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B233" w14:textId="77777777" w:rsidR="00DF25DE" w:rsidRPr="00DF25DE" w:rsidRDefault="00DF25DE" w:rsidP="00F56BCF">
      <w:pPr>
        <w:jc w:val="center"/>
        <w:rPr>
          <w:rFonts w:ascii="Times New Roman" w:hAnsi="Times New Roman" w:cs="Times New Roman"/>
          <w:sz w:val="24"/>
          <w:szCs w:val="24"/>
        </w:rPr>
      </w:pPr>
      <w:r w:rsidRPr="00DF25DE">
        <w:rPr>
          <w:rFonts w:ascii="Times New Roman" w:hAnsi="Times New Roman" w:cs="Times New Roman"/>
          <w:b/>
          <w:bCs/>
          <w:sz w:val="24"/>
          <w:szCs w:val="24"/>
        </w:rPr>
        <w:t>LES ENTRAILLES DE GAÏA : RÉALITÉS ET REPRÉSENTATIONS DE LA MINE</w:t>
      </w:r>
      <w:r w:rsidRPr="00DF25DE">
        <w:rPr>
          <w:rFonts w:ascii="Times New Roman" w:hAnsi="Times New Roman" w:cs="Times New Roman"/>
          <w:sz w:val="24"/>
          <w:szCs w:val="24"/>
        </w:rPr>
        <w:br/>
      </w:r>
      <w:r w:rsidRPr="00DF25DE">
        <w:rPr>
          <w:rFonts w:ascii="Times New Roman" w:hAnsi="Times New Roman" w:cs="Times New Roman"/>
          <w:b/>
          <w:bCs/>
          <w:sz w:val="24"/>
          <w:szCs w:val="24"/>
        </w:rPr>
        <w:t>Appel à communication pour deux colloques internationaux</w:t>
      </w:r>
    </w:p>
    <w:p w14:paraId="0F2AF9C4"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407AA098">
          <v:rect id="_x0000_i1025" alt="" style="width:453.6pt;height:.05pt;mso-width-percent:0;mso-height-percent:0;mso-width-percent:0;mso-height-percent:0" o:hralign="center" o:hrstd="t" o:hr="t" fillcolor="#a0a0a0" stroked="f"/>
        </w:pict>
      </w:r>
    </w:p>
    <w:p w14:paraId="7EBC8042" w14:textId="77777777"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Dates et lieux</w:t>
      </w:r>
    </w:p>
    <w:p w14:paraId="20915CB0" w14:textId="71B20C6A" w:rsidR="00DF25DE" w:rsidRPr="00DF25DE" w:rsidRDefault="008A2F9B" w:rsidP="00DF25DE">
      <w:pPr>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18 - </w:t>
      </w:r>
      <w:r w:rsidR="00DF25DE" w:rsidRPr="00DF25DE">
        <w:rPr>
          <w:rFonts w:ascii="Times New Roman" w:hAnsi="Times New Roman" w:cs="Times New Roman"/>
          <w:b/>
          <w:bCs/>
          <w:sz w:val="24"/>
          <w:szCs w:val="24"/>
        </w:rPr>
        <w:t>20 mars 2027</w:t>
      </w:r>
      <w:r w:rsidR="00DF25DE" w:rsidRPr="00DF25DE">
        <w:rPr>
          <w:rFonts w:ascii="Times New Roman" w:hAnsi="Times New Roman" w:cs="Times New Roman"/>
          <w:sz w:val="24"/>
          <w:szCs w:val="24"/>
        </w:rPr>
        <w:t xml:space="preserve"> – </w:t>
      </w:r>
      <w:r w:rsidR="00DF25DE" w:rsidRPr="00DF25DE">
        <w:rPr>
          <w:rFonts w:ascii="Times New Roman" w:hAnsi="Times New Roman" w:cs="Times New Roman"/>
          <w:b/>
          <w:bCs/>
          <w:sz w:val="24"/>
          <w:szCs w:val="24"/>
        </w:rPr>
        <w:t>Université de Picardie Jules Verne</w:t>
      </w:r>
      <w:r w:rsidR="00DF25DE" w:rsidRPr="00DF25DE">
        <w:rPr>
          <w:rFonts w:ascii="Times New Roman" w:hAnsi="Times New Roman" w:cs="Times New Roman"/>
          <w:sz w:val="24"/>
          <w:szCs w:val="24"/>
        </w:rPr>
        <w:t>, Logis du Roy, Amiens</w:t>
      </w:r>
      <w:r w:rsidR="00DF25DE" w:rsidRPr="00DF25DE">
        <w:rPr>
          <w:rFonts w:ascii="Times New Roman" w:hAnsi="Times New Roman" w:cs="Times New Roman"/>
          <w:sz w:val="24"/>
          <w:szCs w:val="24"/>
        </w:rPr>
        <w:br/>
      </w:r>
    </w:p>
    <w:p w14:paraId="4FC5ADCB" w14:textId="003B5FD4" w:rsidR="00DF25DE" w:rsidRPr="00F56BCF" w:rsidRDefault="008A2F9B" w:rsidP="00DF25DE">
      <w:pPr>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14 - </w:t>
      </w:r>
      <w:r w:rsidR="00DF25DE" w:rsidRPr="00DF25DE">
        <w:rPr>
          <w:rFonts w:ascii="Times New Roman" w:hAnsi="Times New Roman" w:cs="Times New Roman"/>
          <w:b/>
          <w:bCs/>
          <w:sz w:val="24"/>
          <w:szCs w:val="24"/>
        </w:rPr>
        <w:t>16 octobre 2027</w:t>
      </w:r>
      <w:r w:rsidR="00DF25DE" w:rsidRPr="00DF25DE">
        <w:rPr>
          <w:rFonts w:ascii="Times New Roman" w:hAnsi="Times New Roman" w:cs="Times New Roman"/>
          <w:sz w:val="24"/>
          <w:szCs w:val="24"/>
        </w:rPr>
        <w:t xml:space="preserve"> – </w:t>
      </w:r>
      <w:r w:rsidR="00DF25DE" w:rsidRPr="00DF25DE">
        <w:rPr>
          <w:rFonts w:ascii="Times New Roman" w:hAnsi="Times New Roman" w:cs="Times New Roman"/>
          <w:b/>
          <w:bCs/>
          <w:sz w:val="24"/>
          <w:szCs w:val="24"/>
        </w:rPr>
        <w:t>Université d’Artois</w:t>
      </w:r>
      <w:r w:rsidR="00DF25DE" w:rsidRPr="00DF25DE">
        <w:rPr>
          <w:rFonts w:ascii="Times New Roman" w:hAnsi="Times New Roman" w:cs="Times New Roman"/>
          <w:sz w:val="24"/>
          <w:szCs w:val="24"/>
        </w:rPr>
        <w:t xml:space="preserve">, </w:t>
      </w:r>
      <w:r w:rsidR="001B06B7">
        <w:rPr>
          <w:rFonts w:ascii="Times New Roman" w:hAnsi="Times New Roman" w:cs="Times New Roman"/>
          <w:sz w:val="24"/>
          <w:szCs w:val="24"/>
        </w:rPr>
        <w:t>Arras</w:t>
      </w:r>
      <w:r w:rsidR="00F56BCF">
        <w:rPr>
          <w:rFonts w:ascii="Times New Roman" w:hAnsi="Times New Roman" w:cs="Times New Roman"/>
          <w:sz w:val="24"/>
          <w:szCs w:val="24"/>
        </w:rPr>
        <w:t>, Lens</w:t>
      </w:r>
    </w:p>
    <w:p w14:paraId="6DA9361C"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4EDDEC13">
          <v:rect id="_x0000_i1026" alt="" style="width:453.6pt;height:.05pt;mso-width-percent:0;mso-height-percent:0;mso-width-percent:0;mso-height-percent:0" o:hralign="center" o:hrstd="t" o:hr="t" fillcolor="#a0a0a0" stroked="f"/>
        </w:pict>
      </w:r>
    </w:p>
    <w:p w14:paraId="0F8DC98F" w14:textId="231E6FEC"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Présentation</w:t>
      </w:r>
    </w:p>
    <w:p w14:paraId="61B8857A" w14:textId="77777777" w:rsidR="00DF25DE" w:rsidRPr="00DF25DE" w:rsidRDefault="00DF25DE" w:rsidP="00DF25DE">
      <w:pPr>
        <w:rPr>
          <w:rFonts w:ascii="Times New Roman" w:hAnsi="Times New Roman" w:cs="Times New Roman"/>
          <w:b/>
          <w:bCs/>
          <w:sz w:val="24"/>
          <w:szCs w:val="24"/>
        </w:rPr>
      </w:pPr>
    </w:p>
    <w:p w14:paraId="5F5765FC" w14:textId="7EE583DD" w:rsidR="00DF25DE" w:rsidRPr="00DF25DE" w:rsidRDefault="00DF25DE" w:rsidP="00DF25DE">
      <w:pPr>
        <w:jc w:val="right"/>
        <w:rPr>
          <w:rFonts w:ascii="Times New Roman" w:hAnsi="Times New Roman" w:cs="Times New Roman"/>
          <w:sz w:val="24"/>
          <w:szCs w:val="24"/>
        </w:rPr>
      </w:pPr>
      <w:r w:rsidRPr="00DF25DE">
        <w:rPr>
          <w:rFonts w:ascii="Times New Roman" w:hAnsi="Times New Roman" w:cs="Times New Roman"/>
          <w:sz w:val="24"/>
          <w:szCs w:val="24"/>
        </w:rPr>
        <w:t>“En explorant les mille figures de Gaïa, on peut déplier tout ce que la notion de Nature avait confondu : une éthique, une politique, une étrange conception des sciences et, surtout, une économie et même une théologie.”</w:t>
      </w:r>
      <w:r w:rsidRPr="00DF25DE">
        <w:rPr>
          <w:rFonts w:ascii="Times New Roman" w:hAnsi="Times New Roman" w:cs="Times New Roman"/>
          <w:sz w:val="24"/>
          <w:szCs w:val="24"/>
        </w:rPr>
        <w:br/>
        <w:t xml:space="preserve">Bruno Latour, </w:t>
      </w:r>
      <w:r w:rsidRPr="00DF25DE">
        <w:rPr>
          <w:rFonts w:ascii="Times New Roman" w:hAnsi="Times New Roman" w:cs="Times New Roman"/>
          <w:i/>
          <w:iCs/>
          <w:sz w:val="24"/>
          <w:szCs w:val="24"/>
        </w:rPr>
        <w:t xml:space="preserve">Face à Gaïa </w:t>
      </w:r>
      <w:r w:rsidRPr="00DF25DE">
        <w:rPr>
          <w:rFonts w:ascii="Times New Roman" w:hAnsi="Times New Roman" w:cs="Times New Roman"/>
          <w:sz w:val="24"/>
          <w:szCs w:val="24"/>
        </w:rPr>
        <w:t>(2015)</w:t>
      </w:r>
    </w:p>
    <w:p w14:paraId="40294D87" w14:textId="77777777" w:rsidR="00DF25DE" w:rsidRPr="00DF25DE" w:rsidRDefault="00DF25DE" w:rsidP="00DF25DE">
      <w:pPr>
        <w:rPr>
          <w:rFonts w:ascii="Times New Roman" w:hAnsi="Times New Roman" w:cs="Times New Roman"/>
          <w:sz w:val="24"/>
          <w:szCs w:val="24"/>
        </w:rPr>
      </w:pPr>
    </w:p>
    <w:p w14:paraId="0EF4D251" w14:textId="4E217279" w:rsidR="00DF25DE" w:rsidRP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tab/>
        <w:t>Les mines, exploitations humaines des sous-</w:t>
      </w:r>
      <w:r w:rsidR="005D7940">
        <w:rPr>
          <w:rFonts w:ascii="Times New Roman" w:hAnsi="Times New Roman" w:cs="Times New Roman"/>
          <w:sz w:val="24"/>
          <w:szCs w:val="24"/>
        </w:rPr>
        <w:t xml:space="preserve">sols, </w:t>
      </w:r>
      <w:r w:rsidR="005D7940" w:rsidRPr="00EF74E1">
        <w:rPr>
          <w:rFonts w:ascii="Times New Roman" w:hAnsi="Times New Roman" w:cs="Times New Roman"/>
          <w:sz w:val="24"/>
          <w:szCs w:val="24"/>
        </w:rPr>
        <w:t xml:space="preserve">chargées d’histoire et porteuses d’enjeux </w:t>
      </w:r>
      <w:r w:rsidRPr="00EF74E1">
        <w:rPr>
          <w:rFonts w:ascii="Times New Roman" w:hAnsi="Times New Roman" w:cs="Times New Roman"/>
          <w:sz w:val="24"/>
          <w:szCs w:val="24"/>
        </w:rPr>
        <w:t>géographique</w:t>
      </w:r>
      <w:r w:rsidR="005D7940" w:rsidRPr="00EF74E1">
        <w:rPr>
          <w:rFonts w:ascii="Times New Roman" w:hAnsi="Times New Roman" w:cs="Times New Roman"/>
          <w:sz w:val="24"/>
          <w:szCs w:val="24"/>
        </w:rPr>
        <w:t>s,</w:t>
      </w:r>
      <w:r w:rsidRPr="00EF74E1">
        <w:rPr>
          <w:rFonts w:ascii="Times New Roman" w:hAnsi="Times New Roman" w:cs="Times New Roman"/>
          <w:sz w:val="24"/>
          <w:szCs w:val="24"/>
        </w:rPr>
        <w:t xml:space="preserve"> économique</w:t>
      </w:r>
      <w:r w:rsidR="00812D40">
        <w:rPr>
          <w:rFonts w:ascii="Times New Roman" w:hAnsi="Times New Roman" w:cs="Times New Roman"/>
          <w:sz w:val="24"/>
          <w:szCs w:val="24"/>
        </w:rPr>
        <w:t xml:space="preserve">s, </w:t>
      </w:r>
      <w:r w:rsidR="005D7940" w:rsidRPr="00EF74E1">
        <w:rPr>
          <w:rFonts w:ascii="Times New Roman" w:hAnsi="Times New Roman" w:cs="Times New Roman"/>
          <w:sz w:val="24"/>
          <w:szCs w:val="24"/>
        </w:rPr>
        <w:t>sociaux</w:t>
      </w:r>
      <w:r w:rsidR="00812D40">
        <w:rPr>
          <w:rFonts w:ascii="Times New Roman" w:hAnsi="Times New Roman" w:cs="Times New Roman"/>
          <w:sz w:val="24"/>
          <w:szCs w:val="24"/>
        </w:rPr>
        <w:t xml:space="preserve"> </w:t>
      </w:r>
      <w:r w:rsidR="00812D40" w:rsidRPr="00C42475">
        <w:rPr>
          <w:rFonts w:ascii="Times New Roman" w:hAnsi="Times New Roman" w:cs="Times New Roman"/>
          <w:sz w:val="24"/>
          <w:szCs w:val="24"/>
        </w:rPr>
        <w:t>et culturels</w:t>
      </w:r>
      <w:r w:rsidRPr="00EF74E1">
        <w:rPr>
          <w:rFonts w:ascii="Times New Roman" w:hAnsi="Times New Roman" w:cs="Times New Roman"/>
          <w:sz w:val="24"/>
          <w:szCs w:val="24"/>
        </w:rPr>
        <w:t>,</w:t>
      </w:r>
      <w:r w:rsidRPr="00DF25DE">
        <w:rPr>
          <w:rFonts w:ascii="Times New Roman" w:hAnsi="Times New Roman" w:cs="Times New Roman"/>
          <w:sz w:val="24"/>
          <w:szCs w:val="24"/>
        </w:rPr>
        <w:t xml:space="preserve"> ont donné lieu à de multiples représentatio</w:t>
      </w:r>
      <w:r w:rsidR="005D7940">
        <w:rPr>
          <w:rFonts w:ascii="Times New Roman" w:hAnsi="Times New Roman" w:cs="Times New Roman"/>
          <w:sz w:val="24"/>
          <w:szCs w:val="24"/>
        </w:rPr>
        <w:t xml:space="preserve">ns imaginaires et artistiques. </w:t>
      </w:r>
      <w:r w:rsidR="005D7940" w:rsidRPr="00EF74E1">
        <w:rPr>
          <w:rFonts w:ascii="Times New Roman" w:hAnsi="Times New Roman" w:cs="Times New Roman"/>
          <w:sz w:val="24"/>
          <w:szCs w:val="24"/>
        </w:rPr>
        <w:t>Placées</w:t>
      </w:r>
      <w:r w:rsidR="005D7940">
        <w:rPr>
          <w:rFonts w:ascii="Times New Roman" w:hAnsi="Times New Roman" w:cs="Times New Roman"/>
          <w:sz w:val="24"/>
          <w:szCs w:val="24"/>
        </w:rPr>
        <w:t xml:space="preserve"> a</w:t>
      </w:r>
      <w:r w:rsidRPr="00DF25DE">
        <w:rPr>
          <w:rFonts w:ascii="Times New Roman" w:hAnsi="Times New Roman" w:cs="Times New Roman"/>
          <w:sz w:val="24"/>
          <w:szCs w:val="24"/>
        </w:rPr>
        <w:t>u c</w:t>
      </w:r>
      <w:r w:rsidR="005D7940">
        <w:rPr>
          <w:rFonts w:ascii="Times New Roman" w:hAnsi="Times New Roman" w:cs="Times New Roman"/>
          <w:sz w:val="24"/>
          <w:szCs w:val="24"/>
        </w:rPr>
        <w:t xml:space="preserve">œur d’évolutions technologiques </w:t>
      </w:r>
      <w:r w:rsidR="005D7940" w:rsidRPr="00EF74E1">
        <w:rPr>
          <w:rFonts w:ascii="Times New Roman" w:hAnsi="Times New Roman" w:cs="Times New Roman"/>
          <w:sz w:val="24"/>
          <w:szCs w:val="24"/>
        </w:rPr>
        <w:t>ininterrompues</w:t>
      </w:r>
      <w:r w:rsidRPr="00DF25DE">
        <w:rPr>
          <w:rFonts w:ascii="Times New Roman" w:hAnsi="Times New Roman" w:cs="Times New Roman"/>
          <w:sz w:val="24"/>
          <w:szCs w:val="24"/>
        </w:rPr>
        <w:t xml:space="preserve"> jusqu’à l'ère numérique, elles </w:t>
      </w:r>
      <w:r w:rsidR="00F752F8" w:rsidRPr="00EF74E1">
        <w:rPr>
          <w:rFonts w:ascii="Times New Roman" w:hAnsi="Times New Roman" w:cs="Times New Roman"/>
          <w:sz w:val="24"/>
          <w:szCs w:val="24"/>
        </w:rPr>
        <w:t>concentren</w:t>
      </w:r>
      <w:r w:rsidR="005D7940" w:rsidRPr="00EF74E1">
        <w:rPr>
          <w:rFonts w:ascii="Times New Roman" w:hAnsi="Times New Roman" w:cs="Times New Roman"/>
          <w:sz w:val="24"/>
          <w:szCs w:val="24"/>
        </w:rPr>
        <w:t>t</w:t>
      </w:r>
      <w:r w:rsidRPr="00DF25DE">
        <w:rPr>
          <w:rFonts w:ascii="Times New Roman" w:hAnsi="Times New Roman" w:cs="Times New Roman"/>
          <w:sz w:val="24"/>
          <w:szCs w:val="24"/>
        </w:rPr>
        <w:t xml:space="preserve"> aujourd’hui </w:t>
      </w:r>
      <w:r w:rsidR="00F752F8" w:rsidRPr="00EF74E1">
        <w:rPr>
          <w:rFonts w:ascii="Times New Roman" w:hAnsi="Times New Roman" w:cs="Times New Roman"/>
          <w:sz w:val="24"/>
          <w:szCs w:val="24"/>
        </w:rPr>
        <w:t>sur elles la critique de</w:t>
      </w:r>
      <w:r w:rsidR="005D7940" w:rsidRPr="00EF74E1">
        <w:rPr>
          <w:rFonts w:ascii="Times New Roman" w:hAnsi="Times New Roman" w:cs="Times New Roman"/>
          <w:sz w:val="24"/>
          <w:szCs w:val="24"/>
        </w:rPr>
        <w:t xml:space="preserve"> l’extractivisme. L</w:t>
      </w:r>
      <w:r w:rsidRPr="00EF74E1">
        <w:rPr>
          <w:rFonts w:ascii="Times New Roman" w:hAnsi="Times New Roman" w:cs="Times New Roman"/>
          <w:sz w:val="24"/>
          <w:szCs w:val="24"/>
        </w:rPr>
        <w:t>e</w:t>
      </w:r>
      <w:r w:rsidR="005D7940" w:rsidRPr="00EF74E1">
        <w:rPr>
          <w:rFonts w:ascii="Times New Roman" w:hAnsi="Times New Roman" w:cs="Times New Roman"/>
          <w:sz w:val="24"/>
          <w:szCs w:val="24"/>
        </w:rPr>
        <w:t>s deux</w:t>
      </w:r>
      <w:r w:rsidRPr="00EF74E1">
        <w:rPr>
          <w:rFonts w:ascii="Times New Roman" w:hAnsi="Times New Roman" w:cs="Times New Roman"/>
          <w:sz w:val="24"/>
          <w:szCs w:val="24"/>
        </w:rPr>
        <w:t xml:space="preserve"> colloque</w:t>
      </w:r>
      <w:r w:rsidR="005D7940" w:rsidRPr="00EF74E1">
        <w:rPr>
          <w:rFonts w:ascii="Times New Roman" w:hAnsi="Times New Roman" w:cs="Times New Roman"/>
          <w:sz w:val="24"/>
          <w:szCs w:val="24"/>
        </w:rPr>
        <w:t>s</w:t>
      </w:r>
      <w:r w:rsidRPr="00EF74E1">
        <w:rPr>
          <w:rFonts w:ascii="Times New Roman" w:hAnsi="Times New Roman" w:cs="Times New Roman"/>
          <w:sz w:val="24"/>
          <w:szCs w:val="24"/>
        </w:rPr>
        <w:t xml:space="preserve"> interdisciplinaire</w:t>
      </w:r>
      <w:r w:rsidR="005D7940" w:rsidRPr="00EF74E1">
        <w:rPr>
          <w:rFonts w:ascii="Times New Roman" w:hAnsi="Times New Roman" w:cs="Times New Roman"/>
          <w:sz w:val="24"/>
          <w:szCs w:val="24"/>
        </w:rPr>
        <w:t>s intitulés « Les entrailles de Gaïa : réalités et représentations de la mine »</w:t>
      </w:r>
      <w:r w:rsidRPr="00EF74E1">
        <w:rPr>
          <w:rFonts w:ascii="Times New Roman" w:hAnsi="Times New Roman" w:cs="Times New Roman"/>
          <w:sz w:val="24"/>
          <w:szCs w:val="24"/>
        </w:rPr>
        <w:t xml:space="preserve"> propose</w:t>
      </w:r>
      <w:r w:rsidR="005D7940" w:rsidRPr="00EF74E1">
        <w:rPr>
          <w:rFonts w:ascii="Times New Roman" w:hAnsi="Times New Roman" w:cs="Times New Roman"/>
          <w:sz w:val="24"/>
          <w:szCs w:val="24"/>
        </w:rPr>
        <w:t>nt</w:t>
      </w:r>
      <w:r w:rsidRPr="00DF25DE">
        <w:rPr>
          <w:rFonts w:ascii="Times New Roman" w:hAnsi="Times New Roman" w:cs="Times New Roman"/>
          <w:sz w:val="24"/>
          <w:szCs w:val="24"/>
        </w:rPr>
        <w:t xml:space="preserve"> une exploration de ces espaces complexes, </w:t>
      </w:r>
      <w:r w:rsidR="00F752F8" w:rsidRPr="00EF74E1">
        <w:rPr>
          <w:rFonts w:ascii="Times New Roman" w:hAnsi="Times New Roman" w:cs="Times New Roman"/>
          <w:sz w:val="24"/>
          <w:szCs w:val="24"/>
        </w:rPr>
        <w:t>non limités aux fosses,</w:t>
      </w:r>
      <w:r w:rsidRPr="00EF74E1">
        <w:rPr>
          <w:rFonts w:ascii="Times New Roman" w:hAnsi="Times New Roman" w:cs="Times New Roman"/>
          <w:sz w:val="24"/>
          <w:szCs w:val="24"/>
        </w:rPr>
        <w:t xml:space="preserve"> et vise</w:t>
      </w:r>
      <w:r w:rsidR="005D7940" w:rsidRPr="00EF74E1">
        <w:rPr>
          <w:rFonts w:ascii="Times New Roman" w:hAnsi="Times New Roman" w:cs="Times New Roman"/>
          <w:sz w:val="24"/>
          <w:szCs w:val="24"/>
        </w:rPr>
        <w:t>nt</w:t>
      </w:r>
      <w:r w:rsidRPr="00DF25DE">
        <w:rPr>
          <w:rFonts w:ascii="Times New Roman" w:hAnsi="Times New Roman" w:cs="Times New Roman"/>
          <w:sz w:val="24"/>
          <w:szCs w:val="24"/>
        </w:rPr>
        <w:t xml:space="preserve"> à déconstruire les représentations souvent stéréotypées des mines en invitant </w:t>
      </w:r>
      <w:r w:rsidR="00812D40" w:rsidRPr="00C42475">
        <w:rPr>
          <w:rFonts w:ascii="Times New Roman" w:hAnsi="Times New Roman" w:cs="Times New Roman"/>
          <w:sz w:val="24"/>
          <w:szCs w:val="24"/>
        </w:rPr>
        <w:t>une large communauté de recherche à croiser les</w:t>
      </w:r>
      <w:r w:rsidRPr="00C42475">
        <w:rPr>
          <w:rFonts w:ascii="Times New Roman" w:hAnsi="Times New Roman" w:cs="Times New Roman"/>
          <w:sz w:val="24"/>
          <w:szCs w:val="24"/>
        </w:rPr>
        <w:t xml:space="preserve"> regards et les méthodologies. </w:t>
      </w:r>
      <w:r w:rsidR="00812D40" w:rsidRPr="00C42475">
        <w:rPr>
          <w:rFonts w:ascii="Times New Roman" w:hAnsi="Times New Roman" w:cs="Times New Roman"/>
          <w:sz w:val="24"/>
          <w:szCs w:val="24"/>
        </w:rPr>
        <w:t>Toutes les disciplines (études littéraires, linguistique, histoire, histoire de l’art, sociologie, ethnologie, économie, étude des énergies et des paysages etc.)</w:t>
      </w:r>
      <w:r w:rsidR="00812D40">
        <w:rPr>
          <w:rFonts w:ascii="Times New Roman" w:hAnsi="Times New Roman" w:cs="Times New Roman"/>
          <w:sz w:val="24"/>
          <w:szCs w:val="24"/>
        </w:rPr>
        <w:t xml:space="preserve"> </w:t>
      </w:r>
      <w:r w:rsidRPr="00DF25DE">
        <w:rPr>
          <w:rFonts w:ascii="Times New Roman" w:hAnsi="Times New Roman" w:cs="Times New Roman"/>
          <w:sz w:val="24"/>
          <w:szCs w:val="24"/>
        </w:rPr>
        <w:t>sont bienvenu</w:t>
      </w:r>
      <w:r w:rsidR="00812D40">
        <w:rPr>
          <w:rFonts w:ascii="Times New Roman" w:hAnsi="Times New Roman" w:cs="Times New Roman"/>
          <w:sz w:val="24"/>
          <w:szCs w:val="24"/>
        </w:rPr>
        <w:t>e</w:t>
      </w:r>
      <w:r w:rsidRPr="00DF25DE">
        <w:rPr>
          <w:rFonts w:ascii="Times New Roman" w:hAnsi="Times New Roman" w:cs="Times New Roman"/>
          <w:sz w:val="24"/>
          <w:szCs w:val="24"/>
        </w:rPr>
        <w:t>s pour dialoguer sur cet objet, que l’anthropocène invite plus que jamais à reconsidérer.</w:t>
      </w:r>
    </w:p>
    <w:p w14:paraId="61351E21" w14:textId="214D88ED" w:rsidR="00DF25DE" w:rsidRP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tab/>
        <w:t>À partir du début de l’ère industrielle, l’exploitation des mines de charbon (houille) a été un facteur déterminant pour l’économie, la société, les paysages et la culture, dans l’actuelle région des Hauts-de-France. En témoignent par exemple les fosses Delloye et Arenberg, aujourd’hui patrimonialisées, situées respectivement sur les communes de Lewarde et Wallers, entre Douai et Valenciennes. À vol d’oiseau, elles se trouvent à moins de 50 km d’Arras et à moins d</w:t>
      </w:r>
      <w:r w:rsidR="00F752F8">
        <w:rPr>
          <w:rFonts w:ascii="Times New Roman" w:hAnsi="Times New Roman" w:cs="Times New Roman"/>
          <w:sz w:val="24"/>
          <w:szCs w:val="24"/>
        </w:rPr>
        <w:t xml:space="preserve">e 100 km d’Amiens. L’ambition </w:t>
      </w:r>
      <w:r w:rsidR="00F752F8" w:rsidRPr="00EF74E1">
        <w:rPr>
          <w:rFonts w:ascii="Times New Roman" w:hAnsi="Times New Roman" w:cs="Times New Roman"/>
          <w:sz w:val="24"/>
          <w:szCs w:val="24"/>
        </w:rPr>
        <w:t>des deux</w:t>
      </w:r>
      <w:r w:rsidRPr="00EF74E1">
        <w:rPr>
          <w:rFonts w:ascii="Times New Roman" w:hAnsi="Times New Roman" w:cs="Times New Roman"/>
          <w:sz w:val="24"/>
          <w:szCs w:val="24"/>
        </w:rPr>
        <w:t xml:space="preserve"> colloque</w:t>
      </w:r>
      <w:r w:rsidR="00F752F8" w:rsidRPr="00EF74E1">
        <w:rPr>
          <w:rFonts w:ascii="Times New Roman" w:hAnsi="Times New Roman" w:cs="Times New Roman"/>
          <w:sz w:val="24"/>
          <w:szCs w:val="24"/>
        </w:rPr>
        <w:t>s</w:t>
      </w:r>
      <w:r w:rsidRPr="00DF25DE">
        <w:rPr>
          <w:rFonts w:ascii="Times New Roman" w:hAnsi="Times New Roman" w:cs="Times New Roman"/>
          <w:sz w:val="24"/>
          <w:szCs w:val="24"/>
        </w:rPr>
        <w:t xml:space="preserve"> est de concilier cet ancrage régional avec une extension géographique maximale, au-delà des frontières européennes. On sait en effet que sols, sous-sols, et droits d’extraction façonnent des vies à travers le monde, mais y occasionnent aussi des conflits meurtriers et « barbares », selon le terme de </w:t>
      </w:r>
      <w:r w:rsidR="00EC59C1" w:rsidRPr="00EC59C1">
        <w:rPr>
          <w:rFonts w:ascii="Times New Roman" w:hAnsi="Times New Roman" w:cs="Times New Roman"/>
          <w:sz w:val="24"/>
          <w:szCs w:val="24"/>
        </w:rPr>
        <w:t>Fabien</w:t>
      </w:r>
      <w:r w:rsidRPr="00EC59C1">
        <w:rPr>
          <w:rFonts w:ascii="Times New Roman" w:hAnsi="Times New Roman" w:cs="Times New Roman"/>
          <w:sz w:val="24"/>
          <w:szCs w:val="24"/>
        </w:rPr>
        <w:t xml:space="preserve"> Lebrun</w:t>
      </w:r>
      <w:r w:rsidRPr="00DF25DE">
        <w:rPr>
          <w:rFonts w:ascii="Times New Roman" w:hAnsi="Times New Roman" w:cs="Times New Roman"/>
          <w:sz w:val="24"/>
          <w:szCs w:val="24"/>
        </w:rPr>
        <w:t xml:space="preserve">. Il conviendra encore d’envisager les ères préindustrielle et industrielle depuis l’Antiquité, dont les mythes </w:t>
      </w:r>
      <w:r w:rsidR="00F752F8" w:rsidRPr="00EF74E1">
        <w:rPr>
          <w:rFonts w:ascii="Times New Roman" w:hAnsi="Times New Roman" w:cs="Times New Roman"/>
          <w:sz w:val="24"/>
          <w:szCs w:val="24"/>
        </w:rPr>
        <w:t>désignent</w:t>
      </w:r>
      <w:r w:rsidRPr="00DF25DE">
        <w:rPr>
          <w:rFonts w:ascii="Times New Roman" w:hAnsi="Times New Roman" w:cs="Times New Roman"/>
          <w:sz w:val="24"/>
          <w:szCs w:val="24"/>
        </w:rPr>
        <w:t xml:space="preserve"> les différents âges </w:t>
      </w:r>
      <w:r w:rsidR="00F752F8" w:rsidRPr="00EF74E1">
        <w:rPr>
          <w:rFonts w:ascii="Times New Roman" w:hAnsi="Times New Roman" w:cs="Times New Roman"/>
          <w:sz w:val="24"/>
          <w:szCs w:val="24"/>
        </w:rPr>
        <w:t>par des noms</w:t>
      </w:r>
      <w:r w:rsidRPr="00DF25DE">
        <w:rPr>
          <w:rFonts w:ascii="Times New Roman" w:hAnsi="Times New Roman" w:cs="Times New Roman"/>
          <w:sz w:val="24"/>
          <w:szCs w:val="24"/>
        </w:rPr>
        <w:t xml:space="preserve"> de métaux, jusqu’au présent le plus actuel, le déploiement à grande échelle des technologies numériques et des technologies bas carbone de production d'électricité contribuant à une envolée de la demande mondiale de métaux.</w:t>
      </w:r>
    </w:p>
    <w:p w14:paraId="4DD1B460" w14:textId="13D8E3AF" w:rsidR="00DF25DE" w:rsidRP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lastRenderedPageBreak/>
        <w:tab/>
        <w:t>Depuis le XVIII</w:t>
      </w:r>
      <w:r w:rsidRPr="00DF25DE">
        <w:rPr>
          <w:rFonts w:ascii="Times New Roman" w:hAnsi="Times New Roman" w:cs="Times New Roman"/>
          <w:sz w:val="24"/>
          <w:szCs w:val="24"/>
          <w:vertAlign w:val="superscript"/>
        </w:rPr>
        <w:t>e</w:t>
      </w:r>
      <w:r w:rsidRPr="00DF25DE">
        <w:rPr>
          <w:rFonts w:ascii="Times New Roman" w:hAnsi="Times New Roman" w:cs="Times New Roman"/>
          <w:sz w:val="24"/>
          <w:szCs w:val="24"/>
        </w:rPr>
        <w:t xml:space="preserve"> siècle, l’idée que le règne minéral ne relève pas du vivant s’est imposée. Les mines n’en sont pas moins des lieux de vie, comme en témoigne de manière exemplaire l’</w:t>
      </w:r>
      <w:r w:rsidRPr="00F752F8">
        <w:rPr>
          <w:rFonts w:ascii="Times New Roman" w:hAnsi="Times New Roman" w:cs="Times New Roman"/>
          <w:i/>
          <w:sz w:val="24"/>
          <w:szCs w:val="24"/>
        </w:rPr>
        <w:t>Encyclopédie</w:t>
      </w:r>
      <w:r w:rsidRPr="00DF25DE">
        <w:rPr>
          <w:rFonts w:ascii="Times New Roman" w:hAnsi="Times New Roman" w:cs="Times New Roman"/>
          <w:sz w:val="24"/>
          <w:szCs w:val="24"/>
        </w:rPr>
        <w:t xml:space="preserve"> de Diderot et d’Alembert. Humains et animaux y produisent des efforts physiques intenses, dans des conditions que l’on peut qualifier de défavorables d’un point de vue strictement biologique, et d’extrêmement pénibles si l’on fait droit à la sensibilité des uns et des autres. Rousseau s’émouvait de ce que l’on faisait subir </w:t>
      </w:r>
      <w:r w:rsidR="00F752F8">
        <w:rPr>
          <w:rFonts w:ascii="Times New Roman" w:hAnsi="Times New Roman" w:cs="Times New Roman"/>
          <w:sz w:val="24"/>
          <w:szCs w:val="24"/>
        </w:rPr>
        <w:t xml:space="preserve">à la nature </w:t>
      </w:r>
      <w:r w:rsidR="00F752F8" w:rsidRPr="00EF74E1">
        <w:rPr>
          <w:rFonts w:ascii="Times New Roman" w:hAnsi="Times New Roman" w:cs="Times New Roman"/>
          <w:sz w:val="24"/>
          <w:szCs w:val="24"/>
        </w:rPr>
        <w:t>– dont la nature humaine – au plus profond des fosses. L</w:t>
      </w:r>
      <w:r w:rsidRPr="00EF74E1">
        <w:rPr>
          <w:rFonts w:ascii="Times New Roman" w:hAnsi="Times New Roman" w:cs="Times New Roman"/>
          <w:sz w:val="24"/>
          <w:szCs w:val="24"/>
        </w:rPr>
        <w:t>es romanciers naturalistes</w:t>
      </w:r>
      <w:r w:rsidR="00EF74E1" w:rsidRPr="00EF74E1">
        <w:rPr>
          <w:rFonts w:ascii="Times New Roman" w:hAnsi="Times New Roman" w:cs="Times New Roman"/>
          <w:sz w:val="24"/>
          <w:szCs w:val="24"/>
        </w:rPr>
        <w:t xml:space="preserve"> </w:t>
      </w:r>
      <w:r w:rsidR="00EF74E1" w:rsidRPr="009F3D9C">
        <w:rPr>
          <w:rFonts w:ascii="Times New Roman" w:hAnsi="Times New Roman" w:cs="Times New Roman"/>
          <w:sz w:val="24"/>
          <w:szCs w:val="24"/>
        </w:rPr>
        <w:t>ou</w:t>
      </w:r>
      <w:r w:rsidR="001B5CD9" w:rsidRPr="009F3D9C">
        <w:rPr>
          <w:rFonts w:ascii="Times New Roman" w:hAnsi="Times New Roman" w:cs="Times New Roman"/>
          <w:sz w:val="24"/>
          <w:szCs w:val="24"/>
        </w:rPr>
        <w:t xml:space="preserve"> encore</w:t>
      </w:r>
      <w:r w:rsidR="00EF74E1" w:rsidRPr="009F3D9C">
        <w:rPr>
          <w:rFonts w:ascii="Times New Roman" w:hAnsi="Times New Roman" w:cs="Times New Roman"/>
          <w:sz w:val="24"/>
          <w:szCs w:val="24"/>
        </w:rPr>
        <w:t xml:space="preserve"> </w:t>
      </w:r>
      <w:r w:rsidRPr="009F3D9C">
        <w:rPr>
          <w:rFonts w:ascii="Times New Roman" w:hAnsi="Times New Roman" w:cs="Times New Roman"/>
          <w:sz w:val="24"/>
          <w:szCs w:val="24"/>
        </w:rPr>
        <w:t>George Orwell</w:t>
      </w:r>
      <w:r w:rsidR="00EF74E1" w:rsidRPr="00EF74E1">
        <w:rPr>
          <w:rFonts w:ascii="Times New Roman" w:hAnsi="Times New Roman" w:cs="Times New Roman"/>
          <w:sz w:val="24"/>
          <w:szCs w:val="24"/>
        </w:rPr>
        <w:t xml:space="preserve"> s’en sont faits les témoins, et des écrivains contemporains redisent, en roman ou en autofiction, </w:t>
      </w:r>
      <w:r w:rsidR="00EF74E1">
        <w:rPr>
          <w:rFonts w:ascii="Times New Roman" w:hAnsi="Times New Roman" w:cs="Times New Roman"/>
          <w:sz w:val="24"/>
          <w:szCs w:val="24"/>
        </w:rPr>
        <w:t>les enjeux individuels et collectifs</w:t>
      </w:r>
      <w:r w:rsidR="00EF74E1" w:rsidRPr="00EF74E1">
        <w:rPr>
          <w:rFonts w:ascii="Times New Roman" w:hAnsi="Times New Roman" w:cs="Times New Roman"/>
          <w:sz w:val="24"/>
          <w:szCs w:val="24"/>
        </w:rPr>
        <w:t xml:space="preserve"> typique</w:t>
      </w:r>
      <w:r w:rsidR="002A3154">
        <w:rPr>
          <w:rFonts w:ascii="Times New Roman" w:hAnsi="Times New Roman" w:cs="Times New Roman"/>
          <w:sz w:val="24"/>
          <w:szCs w:val="24"/>
        </w:rPr>
        <w:t>s</w:t>
      </w:r>
      <w:r w:rsidR="00EF74E1" w:rsidRPr="00EF74E1">
        <w:rPr>
          <w:rFonts w:ascii="Times New Roman" w:hAnsi="Times New Roman" w:cs="Times New Roman"/>
          <w:sz w:val="24"/>
          <w:szCs w:val="24"/>
        </w:rPr>
        <w:t xml:space="preserve"> de ces milieux</w:t>
      </w:r>
      <w:r w:rsidRPr="00EF74E1">
        <w:rPr>
          <w:rFonts w:ascii="Times New Roman" w:hAnsi="Times New Roman" w:cs="Times New Roman"/>
          <w:sz w:val="24"/>
          <w:szCs w:val="24"/>
        </w:rPr>
        <w:t>.</w:t>
      </w:r>
      <w:r w:rsidRPr="00DF25DE">
        <w:rPr>
          <w:rFonts w:ascii="Times New Roman" w:hAnsi="Times New Roman" w:cs="Times New Roman"/>
          <w:sz w:val="24"/>
          <w:szCs w:val="24"/>
        </w:rPr>
        <w:t xml:space="preserve"> Une attention particulière pourra être portée au travail dans la mine comme expérience de vie hors du biotope de la surface terrestre, mettant à l’épreuve les possibilités et les limites du vivant. La vie sociale qui se construit autour des mines proprement dites, dans les espaces dévolus à l’habitat, à la formation (écoles) et au temps non travaillé sera elle aussi abordée. </w:t>
      </w:r>
    </w:p>
    <w:p w14:paraId="01019F4B" w14:textId="3692CDFF" w:rsidR="00DF25DE" w:rsidRPr="00DF25DE" w:rsidRDefault="00F752F8" w:rsidP="00F56BCF">
      <w:pPr>
        <w:jc w:val="both"/>
        <w:rPr>
          <w:rFonts w:ascii="Times New Roman" w:hAnsi="Times New Roman" w:cs="Times New Roman"/>
          <w:sz w:val="24"/>
          <w:szCs w:val="24"/>
        </w:rPr>
      </w:pPr>
      <w:r>
        <w:rPr>
          <w:rFonts w:ascii="Times New Roman" w:hAnsi="Times New Roman" w:cs="Times New Roman"/>
          <w:sz w:val="24"/>
          <w:szCs w:val="24"/>
        </w:rPr>
        <w:tab/>
      </w:r>
      <w:r w:rsidR="00DF25DE" w:rsidRPr="00DF25DE">
        <w:rPr>
          <w:rFonts w:ascii="Times New Roman" w:hAnsi="Times New Roman" w:cs="Times New Roman"/>
          <w:sz w:val="24"/>
          <w:szCs w:val="24"/>
        </w:rPr>
        <w:t>Une autre piste d’exploration concerne le devenir des mines après la fin de leur exploitation. On pense au cas particulier des mines de lignite allemandes, à ciel ouvert, dont les zones considérées comme épuisées sont « renaturées » par la création de plans d’eau, qui dissimulent les stigmates laissés dans le paysage par l’exploitation de cette ressource, dont la combustion dans des centrales thermiques est très polluante par ses rejets massifs de CO</w:t>
      </w:r>
      <w:r w:rsidR="00DF25DE" w:rsidRPr="00DF25DE">
        <w:rPr>
          <w:rFonts w:ascii="Times New Roman" w:hAnsi="Times New Roman" w:cs="Times New Roman"/>
          <w:sz w:val="24"/>
          <w:szCs w:val="24"/>
          <w:vertAlign w:val="subscript"/>
        </w:rPr>
        <w:t>2</w:t>
      </w:r>
      <w:r w:rsidR="00DF25DE" w:rsidRPr="00DF25DE">
        <w:rPr>
          <w:rFonts w:ascii="Times New Roman" w:hAnsi="Times New Roman" w:cs="Times New Roman"/>
          <w:sz w:val="24"/>
          <w:szCs w:val="24"/>
        </w:rPr>
        <w:t xml:space="preserve">. Les mines désaffectées et les équipements qui les entourent peuvent devenir des lieux de mémoire du travail minier, dédiés à l’information du public, des lieux de production et / ou de consommation culturelle, ou bien encore de divertissement, y compris de pratique sportive (piscines, patinoires), </w:t>
      </w:r>
      <w:r w:rsidR="00DF25DE" w:rsidRPr="004A5E24">
        <w:rPr>
          <w:rFonts w:ascii="Times New Roman" w:hAnsi="Times New Roman" w:cs="Times New Roman"/>
          <w:sz w:val="24"/>
          <w:szCs w:val="24"/>
        </w:rPr>
        <w:t>et l’imaginaire de la vie souterraine continue d’enfanter</w:t>
      </w:r>
      <w:r w:rsidR="00DF25DE" w:rsidRPr="00DF25DE">
        <w:rPr>
          <w:rFonts w:ascii="Times New Roman" w:hAnsi="Times New Roman" w:cs="Times New Roman"/>
          <w:sz w:val="24"/>
          <w:szCs w:val="24"/>
        </w:rPr>
        <w:t>. Toutes les formes de reconversion, porteuses ou non d’enjeux patrimoniaux et touristiques, pourront être étudiées.</w:t>
      </w:r>
    </w:p>
    <w:p w14:paraId="3648C09C" w14:textId="16B05C82" w:rsid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tab/>
        <w:t xml:space="preserve">La critique de l’extractivisme, </w:t>
      </w:r>
      <w:r w:rsidR="00F53D54" w:rsidRPr="00EF74E1">
        <w:rPr>
          <w:rFonts w:ascii="Times New Roman" w:hAnsi="Times New Roman" w:cs="Times New Roman"/>
          <w:sz w:val="24"/>
          <w:szCs w:val="24"/>
        </w:rPr>
        <w:t>qui en dénonce les effets délétères sur l’environnement et le climat et défend l</w:t>
      </w:r>
      <w:r w:rsidRPr="00EF74E1">
        <w:rPr>
          <w:rFonts w:ascii="Times New Roman" w:hAnsi="Times New Roman" w:cs="Times New Roman"/>
          <w:sz w:val="24"/>
          <w:szCs w:val="24"/>
        </w:rPr>
        <w:t>es droits des peuples autochtones</w:t>
      </w:r>
      <w:r w:rsidR="00F53D54" w:rsidRPr="00EF74E1">
        <w:rPr>
          <w:rFonts w:ascii="Times New Roman" w:hAnsi="Times New Roman" w:cs="Times New Roman"/>
          <w:sz w:val="24"/>
          <w:szCs w:val="24"/>
        </w:rPr>
        <w:t xml:space="preserve"> contre l’accaparement néo-colonialiste des ressources du sous-sol</w:t>
      </w:r>
      <w:r w:rsidRPr="00EF74E1">
        <w:rPr>
          <w:rFonts w:ascii="Times New Roman" w:hAnsi="Times New Roman" w:cs="Times New Roman"/>
          <w:sz w:val="24"/>
          <w:szCs w:val="24"/>
        </w:rPr>
        <w:t>,</w:t>
      </w:r>
      <w:r w:rsidRPr="00DF25DE">
        <w:rPr>
          <w:rFonts w:ascii="Times New Roman" w:hAnsi="Times New Roman" w:cs="Times New Roman"/>
          <w:sz w:val="24"/>
          <w:szCs w:val="24"/>
        </w:rPr>
        <w:t xml:space="preserve"> sera intégrée au champ des investigations. Si l’Union Internationale des Sciences Géologiques a rejeté en 2024 l’inscription de l’anthropocène comme unité formelle dans l’échelle des temps géologiques, le lien de cause à effet entre utilisation massive des énergies fossiles – dont le charbon extrait des mines – et réchauffement climatique semble quant à lui faire consensus dans la communauté scientifique. On s’intéressera donc aux relations complexes entre recherche scientifique, militantisme écologique et (in)action politique, et au miroir que leur tendent les médias et les productions culturelles.</w:t>
      </w:r>
    </w:p>
    <w:p w14:paraId="25D0C781" w14:textId="7725A1DE" w:rsidR="008063FD" w:rsidRDefault="00812D40" w:rsidP="001B6718">
      <w:pPr>
        <w:jc w:val="both"/>
        <w:rPr>
          <w:rFonts w:ascii="Times New Roman" w:hAnsi="Times New Roman" w:cs="Times New Roman"/>
          <w:sz w:val="24"/>
          <w:szCs w:val="24"/>
        </w:rPr>
      </w:pPr>
      <w:r w:rsidRPr="003812B3">
        <w:rPr>
          <w:rFonts w:ascii="Times New Roman" w:hAnsi="Times New Roman" w:cs="Times New Roman"/>
          <w:sz w:val="24"/>
          <w:szCs w:val="24"/>
        </w:rPr>
        <w:tab/>
      </w:r>
      <w:r w:rsidRPr="00812D40">
        <w:rPr>
          <w:rFonts w:ascii="Times New Roman" w:hAnsi="Times New Roman" w:cs="Times New Roman"/>
          <w:sz w:val="24"/>
          <w:szCs w:val="24"/>
        </w:rPr>
        <w:t xml:space="preserve">Enfin, la quête de minerais dits stratégiques a largement participé aux processus de conquête et de colonisation à travers le temps et l’espace : recherche de l’or, du cuivre et de l’argent, de la potasse et de la cryolithe, des métaux rares ou de l’uranium par exemple. Là encore, l’exploitation minière a pu susciter des représentations propres aux espaces colonisés : images produites par les acteurs coloniaux comme par les acteurs locaux, à des fins publicitaires, techniques, touristiques ou encore politiques. Le second colloque sera particulièrement centré sur cette question, </w:t>
      </w:r>
      <w:r w:rsidRPr="00C42475">
        <w:rPr>
          <w:rFonts w:ascii="Times New Roman" w:hAnsi="Times New Roman" w:cs="Times New Roman"/>
          <w:sz w:val="24"/>
          <w:szCs w:val="24"/>
        </w:rPr>
        <w:t>qui se situe au croisement des études coloniales et post-coloniales et engage la construction d’une mémoire partagée.</w:t>
      </w:r>
      <w:r>
        <w:rPr>
          <w:rFonts w:ascii="Times New Roman" w:hAnsi="Times New Roman" w:cs="Times New Roman"/>
          <w:sz w:val="24"/>
          <w:szCs w:val="24"/>
        </w:rPr>
        <w:t xml:space="preserve"> </w:t>
      </w:r>
    </w:p>
    <w:p w14:paraId="01BCCB07"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087F1532">
          <v:rect id="_x0000_i1027" alt="" style="width:453.6pt;height:.05pt;mso-width-percent:0;mso-height-percent:0;mso-width-percent:0;mso-height-percent:0" o:hralign="center" o:hrstd="t" o:hr="t" fillcolor="#a0a0a0" stroked="f"/>
        </w:pict>
      </w:r>
    </w:p>
    <w:p w14:paraId="79BFC84B" w14:textId="77777777" w:rsidR="001B6718"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DE7689">
        <w:rPr>
          <w:rFonts w:ascii="Times New Roman" w:hAnsi="Times New Roman" w:cs="Times New Roman"/>
          <w:b/>
          <w:bCs/>
          <w:sz w:val="24"/>
          <w:szCs w:val="24"/>
        </w:rPr>
        <w:t xml:space="preserve"> </w:t>
      </w:r>
    </w:p>
    <w:p w14:paraId="42C57E7F" w14:textId="4D73CED2" w:rsidR="00DF25DE" w:rsidRPr="00DF25DE" w:rsidRDefault="00DF25DE" w:rsidP="00DF25DE">
      <w:pPr>
        <w:rPr>
          <w:rFonts w:ascii="Times New Roman" w:hAnsi="Times New Roman" w:cs="Times New Roman"/>
          <w:b/>
          <w:bCs/>
          <w:sz w:val="24"/>
          <w:szCs w:val="24"/>
        </w:rPr>
      </w:pPr>
      <w:r w:rsidRPr="00DF25DE">
        <w:rPr>
          <w:rFonts w:ascii="Times New Roman" w:hAnsi="Times New Roman" w:cs="Times New Roman"/>
          <w:b/>
          <w:bCs/>
          <w:sz w:val="24"/>
          <w:szCs w:val="24"/>
        </w:rPr>
        <w:lastRenderedPageBreak/>
        <w:t>Axes de réflexion proposés</w:t>
      </w:r>
    </w:p>
    <w:p w14:paraId="2D929566" w14:textId="77777777" w:rsidR="00DF25DE" w:rsidRPr="00DF25DE" w:rsidRDefault="00DF25DE" w:rsidP="00DF25DE">
      <w:pPr>
        <w:numPr>
          <w:ilvl w:val="0"/>
          <w:numId w:val="2"/>
        </w:numPr>
        <w:rPr>
          <w:rFonts w:ascii="Times New Roman" w:hAnsi="Times New Roman" w:cs="Times New Roman"/>
          <w:sz w:val="24"/>
          <w:szCs w:val="24"/>
        </w:rPr>
      </w:pPr>
      <w:r w:rsidRPr="00DF25DE">
        <w:rPr>
          <w:rFonts w:ascii="Times New Roman" w:hAnsi="Times New Roman" w:cs="Times New Roman"/>
          <w:sz w:val="24"/>
          <w:szCs w:val="24"/>
        </w:rPr>
        <w:t>Nature des métaux, minerais, minéraux, pierres et sources d’énergie extraits</w:t>
      </w:r>
    </w:p>
    <w:p w14:paraId="6B7A2A91" w14:textId="77777777" w:rsidR="00DF25DE" w:rsidRPr="00DF25DE" w:rsidRDefault="00DF25DE" w:rsidP="00DF25DE">
      <w:pPr>
        <w:numPr>
          <w:ilvl w:val="0"/>
          <w:numId w:val="2"/>
        </w:numPr>
        <w:rPr>
          <w:rFonts w:ascii="Times New Roman" w:hAnsi="Times New Roman" w:cs="Times New Roman"/>
          <w:sz w:val="24"/>
          <w:szCs w:val="24"/>
        </w:rPr>
      </w:pPr>
      <w:r w:rsidRPr="00DF25DE">
        <w:rPr>
          <w:rFonts w:ascii="Times New Roman" w:hAnsi="Times New Roman" w:cs="Times New Roman"/>
          <w:sz w:val="24"/>
          <w:szCs w:val="24"/>
        </w:rPr>
        <w:t>Arts et techniques de l’extraction : histoire, innovations, réussites et échecs</w:t>
      </w:r>
    </w:p>
    <w:p w14:paraId="48BFE593" w14:textId="1F878ED6" w:rsidR="00DF25DE" w:rsidRPr="00DF25DE" w:rsidRDefault="00DF25DE" w:rsidP="00DF25DE">
      <w:pPr>
        <w:numPr>
          <w:ilvl w:val="0"/>
          <w:numId w:val="2"/>
        </w:numPr>
        <w:rPr>
          <w:rFonts w:ascii="Times New Roman" w:hAnsi="Times New Roman" w:cs="Times New Roman"/>
          <w:sz w:val="24"/>
          <w:szCs w:val="24"/>
        </w:rPr>
      </w:pPr>
      <w:r w:rsidRPr="00DF25DE">
        <w:rPr>
          <w:rFonts w:ascii="Times New Roman" w:hAnsi="Times New Roman" w:cs="Times New Roman"/>
          <w:sz w:val="24"/>
          <w:szCs w:val="24"/>
        </w:rPr>
        <w:t>Vécu humain dans et autour des mines : individus, communautés, mondialisation</w:t>
      </w:r>
    </w:p>
    <w:p w14:paraId="04D71DA2" w14:textId="3326FF43" w:rsidR="00DF25DE" w:rsidRPr="00DF25DE" w:rsidRDefault="00DF25DE" w:rsidP="00DF25DE">
      <w:pPr>
        <w:numPr>
          <w:ilvl w:val="0"/>
          <w:numId w:val="2"/>
        </w:numPr>
        <w:rPr>
          <w:rFonts w:ascii="Times New Roman" w:hAnsi="Times New Roman" w:cs="Times New Roman"/>
          <w:sz w:val="24"/>
          <w:szCs w:val="24"/>
        </w:rPr>
      </w:pPr>
      <w:r w:rsidRPr="00DF25DE">
        <w:rPr>
          <w:rFonts w:ascii="Times New Roman" w:hAnsi="Times New Roman" w:cs="Times New Roman"/>
          <w:sz w:val="24"/>
          <w:szCs w:val="24"/>
        </w:rPr>
        <w:t>Paysages, animaux et environnement</w:t>
      </w:r>
      <w:r w:rsidR="00C61CE2">
        <w:rPr>
          <w:rFonts w:ascii="Times New Roman" w:hAnsi="Times New Roman" w:cs="Times New Roman"/>
          <w:sz w:val="24"/>
          <w:szCs w:val="24"/>
        </w:rPr>
        <w:t>s</w:t>
      </w:r>
      <w:r w:rsidRPr="00DF25DE">
        <w:rPr>
          <w:rFonts w:ascii="Times New Roman" w:hAnsi="Times New Roman" w:cs="Times New Roman"/>
          <w:sz w:val="24"/>
          <w:szCs w:val="24"/>
        </w:rPr>
        <w:t xml:space="preserve"> minier</w:t>
      </w:r>
      <w:r w:rsidR="00C61CE2">
        <w:rPr>
          <w:rFonts w:ascii="Times New Roman" w:hAnsi="Times New Roman" w:cs="Times New Roman"/>
          <w:sz w:val="24"/>
          <w:szCs w:val="24"/>
        </w:rPr>
        <w:t>s</w:t>
      </w:r>
      <w:r w:rsidRPr="00DF25DE">
        <w:rPr>
          <w:rFonts w:ascii="Times New Roman" w:hAnsi="Times New Roman" w:cs="Times New Roman"/>
          <w:sz w:val="24"/>
          <w:szCs w:val="24"/>
        </w:rPr>
        <w:t xml:space="preserve"> à travers l’histoire et l’anthropocène</w:t>
      </w:r>
    </w:p>
    <w:p w14:paraId="3C847ACE" w14:textId="687DE391" w:rsidR="00DF25DE" w:rsidRPr="00F56BCF" w:rsidRDefault="00DF25DE" w:rsidP="00F56BCF">
      <w:pPr>
        <w:numPr>
          <w:ilvl w:val="0"/>
          <w:numId w:val="2"/>
        </w:numPr>
        <w:rPr>
          <w:rFonts w:ascii="Times New Roman" w:hAnsi="Times New Roman" w:cs="Times New Roman"/>
          <w:sz w:val="24"/>
          <w:szCs w:val="24"/>
        </w:rPr>
      </w:pPr>
      <w:r w:rsidRPr="00DF25DE">
        <w:rPr>
          <w:rFonts w:ascii="Times New Roman" w:hAnsi="Times New Roman" w:cs="Times New Roman"/>
          <w:sz w:val="24"/>
          <w:szCs w:val="24"/>
        </w:rPr>
        <w:t>Imaginaires et langages des mines : littérature, arts, cinéma, musique, jeux, oralité</w:t>
      </w:r>
    </w:p>
    <w:p w14:paraId="4167FEB0"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2A71B4FC">
          <v:rect id="_x0000_i1028" alt="" style="width:453.6pt;height:.05pt;mso-width-percent:0;mso-height-percent:0;mso-width-percent:0;mso-height-percent:0" o:hralign="center" o:hrstd="t" o:hr="t" fillcolor="#a0a0a0" stroked="f"/>
        </w:pict>
      </w:r>
    </w:p>
    <w:p w14:paraId="4DA27536" w14:textId="77777777"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w:t>
      </w: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Comité scientifique</w:t>
      </w:r>
    </w:p>
    <w:p w14:paraId="3A31CC13" w14:textId="5723E961" w:rsidR="002C4F36" w:rsidRPr="002C4F36" w:rsidRDefault="002C4F36" w:rsidP="002C4F36">
      <w:pPr>
        <w:rPr>
          <w:rFonts w:ascii="Times New Roman" w:hAnsi="Times New Roman" w:cs="Times New Roman"/>
          <w:sz w:val="24"/>
          <w:szCs w:val="24"/>
        </w:rPr>
      </w:pPr>
      <w:r w:rsidRPr="002C4F36">
        <w:rPr>
          <w:rFonts w:ascii="Times New Roman" w:hAnsi="Times New Roman" w:cs="Times New Roman"/>
          <w:sz w:val="24"/>
          <w:szCs w:val="24"/>
        </w:rPr>
        <w:t>- Tina Asmussen, chercheuse au Deutsches Bergbaumuseum</w:t>
      </w:r>
      <w:r w:rsidR="00C42475">
        <w:rPr>
          <w:rFonts w:ascii="Times New Roman" w:hAnsi="Times New Roman" w:cs="Times New Roman"/>
          <w:sz w:val="24"/>
          <w:szCs w:val="24"/>
        </w:rPr>
        <w:t xml:space="preserve"> de Bochum</w:t>
      </w:r>
      <w:r w:rsidRPr="002C4F36">
        <w:rPr>
          <w:rFonts w:ascii="Times New Roman" w:hAnsi="Times New Roman" w:cs="Times New Roman"/>
          <w:sz w:val="24"/>
          <w:szCs w:val="24"/>
        </w:rPr>
        <w:t xml:space="preserve"> / professeure junior à la Ruhr-Universität Bochum</w:t>
      </w:r>
      <w:r w:rsidR="00C42475">
        <w:rPr>
          <w:rFonts w:ascii="Times New Roman" w:hAnsi="Times New Roman" w:cs="Times New Roman"/>
          <w:sz w:val="24"/>
          <w:szCs w:val="24"/>
        </w:rPr>
        <w:t xml:space="preserve"> (Allemagne)</w:t>
      </w:r>
    </w:p>
    <w:p w14:paraId="1FB5BC7A" w14:textId="0D7CD35D" w:rsidR="00573F66" w:rsidRPr="00B23F0F" w:rsidRDefault="00573F66" w:rsidP="00573F66">
      <w:pPr>
        <w:rPr>
          <w:rFonts w:ascii="Times New Roman" w:hAnsi="Times New Roman" w:cs="Times New Roman"/>
          <w:b/>
          <w:bCs/>
          <w:sz w:val="24"/>
          <w:szCs w:val="24"/>
        </w:rPr>
      </w:pPr>
      <w:r w:rsidRPr="00B23F0F">
        <w:rPr>
          <w:rFonts w:ascii="Times New Roman" w:hAnsi="Times New Roman" w:cs="Times New Roman"/>
          <w:sz w:val="24"/>
          <w:szCs w:val="24"/>
        </w:rPr>
        <w:t>- Mirhan Damir, Lecturer, Faculty of Fin</w:t>
      </w:r>
      <w:r w:rsidR="00C42475" w:rsidRPr="00B23F0F">
        <w:rPr>
          <w:rFonts w:ascii="Times New Roman" w:hAnsi="Times New Roman" w:cs="Times New Roman"/>
          <w:sz w:val="24"/>
          <w:szCs w:val="24"/>
        </w:rPr>
        <w:t>e Arts, Alexandria University (É</w:t>
      </w:r>
      <w:r w:rsidRPr="00B23F0F">
        <w:rPr>
          <w:rFonts w:ascii="Times New Roman" w:hAnsi="Times New Roman" w:cs="Times New Roman"/>
          <w:sz w:val="24"/>
          <w:szCs w:val="24"/>
        </w:rPr>
        <w:t>gypt</w:t>
      </w:r>
      <w:r w:rsidR="00C42475" w:rsidRPr="00B23F0F">
        <w:rPr>
          <w:rFonts w:ascii="Times New Roman" w:hAnsi="Times New Roman" w:cs="Times New Roman"/>
          <w:sz w:val="24"/>
          <w:szCs w:val="24"/>
        </w:rPr>
        <w:t>e)</w:t>
      </w:r>
    </w:p>
    <w:p w14:paraId="6ACABA0A" w14:textId="77777777" w:rsidR="002C4F36" w:rsidRPr="00B23F0F" w:rsidRDefault="002C4F36" w:rsidP="002C4F36">
      <w:pPr>
        <w:jc w:val="both"/>
        <w:rPr>
          <w:rFonts w:ascii="Times New Roman" w:hAnsi="Times New Roman" w:cs="Times New Roman"/>
          <w:sz w:val="24"/>
          <w:szCs w:val="24"/>
        </w:rPr>
      </w:pPr>
      <w:r w:rsidRPr="00B23F0F">
        <w:rPr>
          <w:rFonts w:ascii="Times New Roman" w:hAnsi="Times New Roman" w:cs="Times New Roman"/>
          <w:sz w:val="24"/>
          <w:szCs w:val="24"/>
        </w:rPr>
        <w:t>- Arnaud Huftier, professeur à l’Université Polytechnique Hauts de France</w:t>
      </w:r>
    </w:p>
    <w:p w14:paraId="67BD45A7" w14:textId="276BE40D" w:rsidR="00573F66" w:rsidRPr="00B23F0F" w:rsidRDefault="00573F66" w:rsidP="00C42475">
      <w:pPr>
        <w:rPr>
          <w:rFonts w:ascii="Times New Roman" w:hAnsi="Times New Roman" w:cs="Times New Roman"/>
          <w:sz w:val="24"/>
          <w:szCs w:val="24"/>
        </w:rPr>
      </w:pPr>
      <w:r w:rsidRPr="00B23F0F">
        <w:rPr>
          <w:rFonts w:ascii="Times New Roman" w:hAnsi="Times New Roman" w:cs="Times New Roman"/>
          <w:sz w:val="24"/>
          <w:szCs w:val="24"/>
        </w:rPr>
        <w:t xml:space="preserve">- Leonor </w:t>
      </w:r>
      <w:r w:rsidR="00C42475" w:rsidRPr="00B23F0F">
        <w:rPr>
          <w:rFonts w:ascii="Times New Roman" w:hAnsi="Times New Roman" w:cs="Times New Roman"/>
          <w:sz w:val="24"/>
          <w:szCs w:val="24"/>
        </w:rPr>
        <w:t>A. Plácido de Medeiros</w:t>
      </w:r>
      <w:r w:rsidRPr="00B23F0F">
        <w:rPr>
          <w:rFonts w:ascii="Times New Roman" w:hAnsi="Times New Roman" w:cs="Times New Roman"/>
          <w:sz w:val="24"/>
          <w:szCs w:val="24"/>
        </w:rPr>
        <w:t xml:space="preserve">, </w:t>
      </w:r>
      <w:r w:rsidR="00C42475" w:rsidRPr="00B23F0F">
        <w:rPr>
          <w:rFonts w:ascii="Times New Roman" w:hAnsi="Times New Roman" w:cs="Times New Roman"/>
          <w:sz w:val="24"/>
          <w:szCs w:val="24"/>
        </w:rPr>
        <w:t>Assistant Professor, Faculdade de Ciências Sociais e Humanas, Universidade NOVA de Lisboa (Portugal)</w:t>
      </w:r>
    </w:p>
    <w:p w14:paraId="7E50137B" w14:textId="77777777" w:rsidR="002C4F36" w:rsidRPr="00B23F0F" w:rsidRDefault="002C4F36" w:rsidP="002C4F36">
      <w:pPr>
        <w:rPr>
          <w:rFonts w:ascii="Times New Roman" w:hAnsi="Times New Roman" w:cs="Times New Roman"/>
          <w:sz w:val="24"/>
          <w:szCs w:val="24"/>
        </w:rPr>
      </w:pPr>
      <w:r w:rsidRPr="00B23F0F">
        <w:rPr>
          <w:rFonts w:ascii="Times New Roman" w:hAnsi="Times New Roman" w:cs="Times New Roman"/>
          <w:bCs/>
          <w:sz w:val="24"/>
          <w:szCs w:val="24"/>
        </w:rPr>
        <w:t>- Virginie Malolepszy</w:t>
      </w:r>
      <w:r w:rsidRPr="00B23F0F">
        <w:rPr>
          <w:rFonts w:ascii="Times New Roman" w:hAnsi="Times New Roman" w:cs="Times New Roman"/>
          <w:sz w:val="24"/>
          <w:szCs w:val="24"/>
        </w:rPr>
        <w:t>, directrice des archives au Centre Historique Minier de Lewarde</w:t>
      </w:r>
    </w:p>
    <w:p w14:paraId="61084DA4" w14:textId="77777777" w:rsidR="002C4F36" w:rsidRDefault="002C4F36" w:rsidP="002C4F36">
      <w:pPr>
        <w:rPr>
          <w:rFonts w:ascii="Times New Roman" w:hAnsi="Times New Roman" w:cs="Times New Roman"/>
          <w:sz w:val="24"/>
          <w:szCs w:val="24"/>
        </w:rPr>
      </w:pPr>
      <w:r w:rsidRPr="00B23F0F">
        <w:rPr>
          <w:rFonts w:ascii="Times New Roman" w:hAnsi="Times New Roman" w:cs="Times New Roman"/>
          <w:sz w:val="24"/>
          <w:szCs w:val="24"/>
        </w:rPr>
        <w:t>- Marie-Françoise Montaubin, professeure à l’Université de Picardie Jules Verne</w:t>
      </w:r>
    </w:p>
    <w:p w14:paraId="4671A310" w14:textId="7DFDA126" w:rsidR="00573F66" w:rsidRPr="002C4F36" w:rsidRDefault="00573F66" w:rsidP="002C4F36">
      <w:pPr>
        <w:rPr>
          <w:rFonts w:ascii="Times New Roman" w:hAnsi="Times New Roman" w:cs="Times New Roman"/>
          <w:sz w:val="24"/>
          <w:szCs w:val="24"/>
        </w:rPr>
      </w:pPr>
      <w:r w:rsidRPr="00B23F0F">
        <w:rPr>
          <w:rFonts w:ascii="Times New Roman" w:hAnsi="Times New Roman" w:cs="Times New Roman"/>
          <w:sz w:val="24"/>
          <w:szCs w:val="24"/>
        </w:rPr>
        <w:t>- Massimo Preite, professeur émérite à l’Université de Florence</w:t>
      </w:r>
      <w:r w:rsidR="00C42475" w:rsidRPr="00B23F0F">
        <w:rPr>
          <w:rFonts w:ascii="Times New Roman" w:hAnsi="Times New Roman" w:cs="Times New Roman"/>
          <w:sz w:val="24"/>
          <w:szCs w:val="24"/>
        </w:rPr>
        <w:t xml:space="preserve"> (Italie)</w:t>
      </w:r>
    </w:p>
    <w:p w14:paraId="3E717889"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48E67B33">
          <v:rect id="_x0000_i1029" alt="" style="width:453.6pt;height:.05pt;mso-width-percent:0;mso-height-percent:0;mso-width-percent:0;mso-height-percent:0" o:hralign="center" o:hrstd="t" o:hr="t" fillcolor="#a0a0a0" stroked="f"/>
        </w:pict>
      </w:r>
    </w:p>
    <w:p w14:paraId="222A05E6" w14:textId="774A1DAC"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Bibliographie théorique sélective</w:t>
      </w:r>
    </w:p>
    <w:p w14:paraId="4C567C40"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Asmussen, Tina : « </w:t>
      </w:r>
      <w:r w:rsidRPr="00F53D54">
        <w:rPr>
          <w:rFonts w:ascii="Times New Roman" w:eastAsia="Times New Roman" w:hAnsi="Times New Roman" w:cs="Times New Roman"/>
        </w:rPr>
        <w:t xml:space="preserve">The Cosmologies of the Early Modern Mining Landscape », in : Göttler, Christine  et Mochizuki, Mia (dir.) : </w:t>
      </w:r>
      <w:r w:rsidRPr="00F53D54">
        <w:rPr>
          <w:rFonts w:ascii="Times New Roman" w:eastAsia="Times New Roman" w:hAnsi="Times New Roman" w:cs="Times New Roman"/>
          <w:i/>
        </w:rPr>
        <w:t>Landscape and Earth in Early Modernity: Picturing Unruly Nature</w:t>
      </w:r>
      <w:r w:rsidRPr="00F53D54">
        <w:rPr>
          <w:rFonts w:ascii="Times New Roman" w:eastAsia="Times New Roman" w:hAnsi="Times New Roman" w:cs="Times New Roman"/>
        </w:rPr>
        <w:t>, Amsterdam, Amsterdam University Press, 2023, p. 239–268</w:t>
      </w:r>
    </w:p>
    <w:p w14:paraId="2CE97CF1"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Bednik, Anna : </w:t>
      </w:r>
      <w:r w:rsidRPr="00F53D54">
        <w:rPr>
          <w:rFonts w:ascii="Times New Roman" w:hAnsi="Times New Roman" w:cs="Times New Roman"/>
          <w:i/>
        </w:rPr>
        <w:t>Extractivisme. Exploitation industrielle de la nature : logiques, conséquences, résistances</w:t>
      </w:r>
      <w:r w:rsidRPr="00F53D54">
        <w:rPr>
          <w:rFonts w:ascii="Times New Roman" w:hAnsi="Times New Roman" w:cs="Times New Roman"/>
        </w:rPr>
        <w:t xml:space="preserve">, Le passager clandestin, 2016 </w:t>
      </w:r>
    </w:p>
    <w:p w14:paraId="146AED4A" w14:textId="7291F124"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Cabot, Sébastien : </w:t>
      </w:r>
      <w:r w:rsidRPr="00F53D54">
        <w:rPr>
          <w:rFonts w:ascii="Times New Roman" w:hAnsi="Times New Roman" w:cs="Times New Roman"/>
          <w:bCs/>
          <w:i/>
        </w:rPr>
        <w:t xml:space="preserve">La sécurisation des mines au </w:t>
      </w:r>
      <w:r w:rsidR="00AD2F94" w:rsidRPr="00F53D54">
        <w:rPr>
          <w:rFonts w:ascii="Times New Roman" w:hAnsi="Times New Roman" w:cs="Times New Roman"/>
          <w:i/>
          <w:smallCaps/>
        </w:rPr>
        <w:t>xix</w:t>
      </w:r>
      <w:r w:rsidR="00AD2F94" w:rsidRPr="009655FD">
        <w:rPr>
          <w:rFonts w:ascii="Times New Roman" w:hAnsi="Times New Roman" w:cs="Times New Roman"/>
          <w:i/>
          <w:vertAlign w:val="superscript"/>
        </w:rPr>
        <w:t>e</w:t>
      </w:r>
      <w:r w:rsidRPr="00F53D54">
        <w:rPr>
          <w:rFonts w:ascii="Times New Roman" w:hAnsi="Times New Roman" w:cs="Times New Roman"/>
          <w:bCs/>
          <w:i/>
        </w:rPr>
        <w:t xml:space="preserve"> siècle. Savoirs, pouvoirs et contre-pouvoirs</w:t>
      </w:r>
      <w:r w:rsidRPr="00F53D54">
        <w:rPr>
          <w:rFonts w:ascii="Times New Roman" w:hAnsi="Times New Roman" w:cs="Times New Roman"/>
          <w:bCs/>
        </w:rPr>
        <w:t>, Paris, Classiques Garnier, 2025 </w:t>
      </w:r>
    </w:p>
    <w:p w14:paraId="651DEB26"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Chastagnaret, Gérard : </w:t>
      </w:r>
      <w:r w:rsidRPr="00F53D54">
        <w:rPr>
          <w:rFonts w:ascii="Times New Roman" w:hAnsi="Times New Roman" w:cs="Times New Roman"/>
          <w:i/>
        </w:rPr>
        <w:t xml:space="preserve">De fumées et de sang. Pollution minière et massacre de masse. Andalousie </w:t>
      </w:r>
      <w:r w:rsidRPr="00F53D54">
        <w:rPr>
          <w:rFonts w:ascii="Times New Roman" w:hAnsi="Times New Roman" w:cs="Times New Roman"/>
          <w:i/>
          <w:smallCaps/>
        </w:rPr>
        <w:t>xix</w:t>
      </w:r>
      <w:r w:rsidRPr="009655FD">
        <w:rPr>
          <w:rFonts w:ascii="Times New Roman" w:hAnsi="Times New Roman" w:cs="Times New Roman"/>
          <w:i/>
          <w:vertAlign w:val="superscript"/>
        </w:rPr>
        <w:t>e</w:t>
      </w:r>
      <w:r w:rsidRPr="00F53D54">
        <w:rPr>
          <w:rFonts w:ascii="Times New Roman" w:hAnsi="Times New Roman" w:cs="Times New Roman"/>
          <w:i/>
        </w:rPr>
        <w:t> siècle</w:t>
      </w:r>
      <w:r w:rsidRPr="00F53D54">
        <w:rPr>
          <w:rFonts w:ascii="Times New Roman" w:hAnsi="Times New Roman" w:cs="Times New Roman"/>
        </w:rPr>
        <w:t>, Madrid, Bibliothèque de la Casa de Velásquez, 2017</w:t>
      </w:r>
    </w:p>
    <w:p w14:paraId="47D304A5"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Collectif : </w:t>
      </w:r>
      <w:r w:rsidRPr="00F53D54">
        <w:rPr>
          <w:rFonts w:ascii="Times New Roman" w:hAnsi="Times New Roman" w:cs="Times New Roman"/>
          <w:i/>
          <w:iCs/>
        </w:rPr>
        <w:t xml:space="preserve">Charbon et conflits dans le monde : </w:t>
      </w:r>
      <w:bookmarkStart w:id="0" w:name="_Hlk208665766"/>
      <w:r w:rsidRPr="00F53D54">
        <w:rPr>
          <w:rFonts w:ascii="Times New Roman" w:hAnsi="Times New Roman" w:cs="Times New Roman"/>
          <w:i/>
          <w:iCs/>
        </w:rPr>
        <w:t xml:space="preserve">actes du colloque international organisé par le Centre historique minier du Nord-Pas-de-Calais à Lewarde </w:t>
      </w:r>
      <w:bookmarkEnd w:id="0"/>
      <w:r w:rsidRPr="00F53D54">
        <w:rPr>
          <w:rFonts w:ascii="Times New Roman" w:hAnsi="Times New Roman" w:cs="Times New Roman"/>
          <w:i/>
          <w:iCs/>
        </w:rPr>
        <w:t>du 17 au 19 novembre 2014</w:t>
      </w:r>
      <w:r w:rsidRPr="00F53D54">
        <w:rPr>
          <w:rFonts w:ascii="Times New Roman" w:hAnsi="Times New Roman" w:cs="Times New Roman"/>
        </w:rPr>
        <w:t xml:space="preserve">, </w:t>
      </w:r>
      <w:bookmarkStart w:id="1" w:name="_Hlk208665689"/>
      <w:r w:rsidRPr="00F53D54">
        <w:rPr>
          <w:rFonts w:ascii="Times New Roman" w:hAnsi="Times New Roman" w:cs="Times New Roman"/>
        </w:rPr>
        <w:t>Lewarde, Centre historique minier, 2016</w:t>
      </w:r>
      <w:bookmarkEnd w:id="1"/>
    </w:p>
    <w:p w14:paraId="056600BE" w14:textId="75E2E8FD"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Collectif : </w:t>
      </w:r>
      <w:r w:rsidRPr="00F53D54">
        <w:rPr>
          <w:rFonts w:ascii="Times New Roman" w:hAnsi="Times New Roman" w:cs="Times New Roman"/>
          <w:i/>
          <w:iCs/>
        </w:rPr>
        <w:t>Des machines et des hommes, émergence et mise en œuvre des innovations techniques dans les mines</w:t>
      </w:r>
      <w:r w:rsidRPr="00F53D54">
        <w:rPr>
          <w:rFonts w:ascii="Times New Roman" w:hAnsi="Times New Roman" w:cs="Times New Roman"/>
        </w:rPr>
        <w:t>,</w:t>
      </w:r>
      <w:r w:rsidRPr="00F53D54">
        <w:rPr>
          <w:rFonts w:ascii="Times New Roman" w:hAnsi="Times New Roman" w:cs="Times New Roman"/>
          <w:i/>
          <w:iCs/>
        </w:rPr>
        <w:t xml:space="preserve"> actes du colloque international organisé par le centre historique minier du Nord-Pas-de-Calais à Lewarde le 19 et 20 novembre 2012,</w:t>
      </w:r>
      <w:r w:rsidRPr="00F53D54">
        <w:rPr>
          <w:rFonts w:ascii="Times New Roman" w:hAnsi="Times New Roman" w:cs="Times New Roman"/>
        </w:rPr>
        <w:t xml:space="preserve"> </w:t>
      </w:r>
      <w:bookmarkStart w:id="2" w:name="_Hlk208666035"/>
      <w:r w:rsidRPr="00F53D54">
        <w:rPr>
          <w:rFonts w:ascii="Times New Roman" w:hAnsi="Times New Roman" w:cs="Times New Roman"/>
        </w:rPr>
        <w:t>Lewarde, Centre historique minier, 201</w:t>
      </w:r>
      <w:bookmarkEnd w:id="2"/>
      <w:r w:rsidR="00383695">
        <w:rPr>
          <w:rFonts w:ascii="Times New Roman" w:hAnsi="Times New Roman" w:cs="Times New Roman"/>
        </w:rPr>
        <w:t>3</w:t>
      </w:r>
    </w:p>
    <w:p w14:paraId="3537217C"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lastRenderedPageBreak/>
        <w:t xml:space="preserve">- Collectif : </w:t>
      </w:r>
      <w:r w:rsidRPr="00F53D54">
        <w:rPr>
          <w:rFonts w:ascii="Times New Roman" w:hAnsi="Times New Roman" w:cs="Times New Roman"/>
          <w:i/>
          <w:iCs/>
        </w:rPr>
        <w:t xml:space="preserve">Les paysages de la mine, un patrimoine contesté ? Actes du colloque international organisé en 2008 par </w:t>
      </w:r>
      <w:r w:rsidRPr="00383695">
        <w:rPr>
          <w:rFonts w:ascii="Times New Roman" w:hAnsi="Times New Roman" w:cs="Times New Roman"/>
          <w:i/>
          <w:iCs/>
        </w:rPr>
        <w:t xml:space="preserve">le </w:t>
      </w:r>
      <w:r w:rsidRPr="00383695">
        <w:rPr>
          <w:rFonts w:ascii="Times New Roman" w:eastAsia="Times New Roman" w:hAnsi="Times New Roman" w:cs="Times New Roman"/>
          <w:i/>
        </w:rPr>
        <w:t>Centre historique minier du Nord-Pas de Calais et le CILAC (Comité d’information et de liaison pour l’archéologie, l’étude et la mise en valeur du patrimoine industriel)</w:t>
      </w:r>
      <w:r w:rsidRPr="00F53D54">
        <w:rPr>
          <w:rFonts w:ascii="Times New Roman" w:hAnsi="Times New Roman" w:cs="Times New Roman"/>
        </w:rPr>
        <w:t>, Lewarde, Centre historique minier, 2009</w:t>
      </w:r>
    </w:p>
    <w:p w14:paraId="1F0C6F2F"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Collectif : </w:t>
      </w:r>
      <w:r w:rsidRPr="00F53D54">
        <w:rPr>
          <w:rFonts w:ascii="Times New Roman" w:hAnsi="Times New Roman" w:cs="Times New Roman"/>
          <w:i/>
        </w:rPr>
        <w:t>Mondes souterrains. 20000 lieux sous la terre</w:t>
      </w:r>
      <w:r w:rsidRPr="00F53D54">
        <w:rPr>
          <w:rFonts w:ascii="Times New Roman" w:hAnsi="Times New Roman" w:cs="Times New Roman"/>
        </w:rPr>
        <w:t>, Liénart / Louvre Lens, 2024</w:t>
      </w:r>
    </w:p>
    <w:p w14:paraId="3B122F72"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Collectif : </w:t>
      </w:r>
      <w:r w:rsidRPr="00F53D54">
        <w:rPr>
          <w:rFonts w:ascii="Times New Roman" w:hAnsi="Times New Roman" w:cs="Times New Roman"/>
          <w:i/>
        </w:rPr>
        <w:t>Extraction</w:t>
      </w:r>
      <w:r w:rsidRPr="00F53D54">
        <w:rPr>
          <w:rFonts w:ascii="Times New Roman" w:hAnsi="Times New Roman" w:cs="Times New Roman"/>
        </w:rPr>
        <w:t xml:space="preserve">, = </w:t>
      </w:r>
      <w:r w:rsidRPr="00F53D54">
        <w:rPr>
          <w:rFonts w:ascii="Times New Roman" w:hAnsi="Times New Roman" w:cs="Times New Roman"/>
          <w:i/>
        </w:rPr>
        <w:t>Granta. The Magazine of New Writing</w:t>
      </w:r>
      <w:r w:rsidRPr="00F53D54">
        <w:rPr>
          <w:rFonts w:ascii="Times New Roman" w:hAnsi="Times New Roman" w:cs="Times New Roman"/>
        </w:rPr>
        <w:t>, n° 167, Spring 2024</w:t>
      </w:r>
    </w:p>
    <w:p w14:paraId="43B30C4B" w14:textId="77777777" w:rsidR="00F53D54" w:rsidRDefault="00F53D54" w:rsidP="00F53D54">
      <w:pPr>
        <w:rPr>
          <w:rStyle w:val="ouvrage"/>
          <w:rFonts w:ascii="Times New Roman" w:eastAsia="Times New Roman" w:hAnsi="Times New Roman" w:cs="Times New Roman"/>
        </w:rPr>
      </w:pPr>
      <w:r w:rsidRPr="00F53D54">
        <w:rPr>
          <w:rFonts w:ascii="Times New Roman" w:hAnsi="Times New Roman" w:cs="Times New Roman"/>
        </w:rPr>
        <w:t xml:space="preserve">- Cooper-Richet, Diana : </w:t>
      </w:r>
      <w:r w:rsidRPr="00F53D54">
        <w:rPr>
          <w:rStyle w:val="CitationHTML"/>
          <w:rFonts w:ascii="Times New Roman" w:eastAsia="Times New Roman" w:hAnsi="Times New Roman" w:cs="Times New Roman"/>
        </w:rPr>
        <w:t>Le Peuple de la nuit : mines et mineurs en France</w:t>
      </w:r>
      <w:r w:rsidRPr="00F53D54">
        <w:rPr>
          <w:rStyle w:val="ouvrage"/>
          <w:rFonts w:ascii="Times New Roman" w:eastAsia="Times New Roman" w:hAnsi="Times New Roman" w:cs="Times New Roman"/>
        </w:rPr>
        <w:t>, Paris, Perrin, 2002</w:t>
      </w:r>
    </w:p>
    <w:p w14:paraId="30D66747" w14:textId="0E4D1C42" w:rsidR="002D2E64" w:rsidRPr="00F53D54" w:rsidRDefault="002D2E64" w:rsidP="00F53D54">
      <w:pPr>
        <w:rPr>
          <w:rStyle w:val="ouvrage"/>
          <w:rFonts w:ascii="Times New Roman" w:eastAsia="Times New Roman" w:hAnsi="Times New Roman" w:cs="Times New Roman"/>
        </w:rPr>
      </w:pPr>
      <w:r>
        <w:rPr>
          <w:rFonts w:ascii="Times New Roman" w:eastAsia="Times New Roman" w:hAnsi="Times New Roman" w:cs="Times New Roman"/>
        </w:rPr>
        <w:t xml:space="preserve">- </w:t>
      </w:r>
      <w:r w:rsidRPr="002D2E64">
        <w:rPr>
          <w:rFonts w:ascii="Times New Roman" w:eastAsia="Times New Roman" w:hAnsi="Times New Roman" w:cs="Times New Roman"/>
        </w:rPr>
        <w:t>Dorel-Ferré</w:t>
      </w:r>
      <w:r>
        <w:rPr>
          <w:rFonts w:ascii="Times New Roman" w:eastAsia="Times New Roman" w:hAnsi="Times New Roman" w:cs="Times New Roman"/>
        </w:rPr>
        <w:t>,</w:t>
      </w:r>
      <w:r w:rsidRPr="002D2E64">
        <w:rPr>
          <w:rFonts w:ascii="Times New Roman" w:eastAsia="Times New Roman" w:hAnsi="Times New Roman" w:cs="Times New Roman"/>
        </w:rPr>
        <w:t xml:space="preserve"> G</w:t>
      </w:r>
      <w:r>
        <w:rPr>
          <w:rFonts w:ascii="Times New Roman" w:eastAsia="Times New Roman" w:hAnsi="Times New Roman" w:cs="Times New Roman"/>
        </w:rPr>
        <w:t>racia</w:t>
      </w:r>
      <w:r w:rsidRPr="002D2E64">
        <w:rPr>
          <w:rFonts w:ascii="Times New Roman" w:eastAsia="Times New Roman" w:hAnsi="Times New Roman" w:cs="Times New Roman"/>
        </w:rPr>
        <w:t>, Bouvier</w:t>
      </w:r>
      <w:r>
        <w:rPr>
          <w:rFonts w:ascii="Times New Roman" w:eastAsia="Times New Roman" w:hAnsi="Times New Roman" w:cs="Times New Roman"/>
        </w:rPr>
        <w:t>,</w:t>
      </w:r>
      <w:r w:rsidRPr="002D2E64">
        <w:rPr>
          <w:rFonts w:ascii="Times New Roman" w:eastAsia="Times New Roman" w:hAnsi="Times New Roman" w:cs="Times New Roman"/>
        </w:rPr>
        <w:t xml:space="preserve"> Y</w:t>
      </w:r>
      <w:r>
        <w:rPr>
          <w:rFonts w:ascii="Times New Roman" w:eastAsia="Times New Roman" w:hAnsi="Times New Roman" w:cs="Times New Roman"/>
        </w:rPr>
        <w:t>ves</w:t>
      </w:r>
      <w:r w:rsidRPr="002D2E64">
        <w:rPr>
          <w:rFonts w:ascii="Times New Roman" w:eastAsia="Times New Roman" w:hAnsi="Times New Roman" w:cs="Times New Roman"/>
        </w:rPr>
        <w:t xml:space="preserve"> et Varaschin</w:t>
      </w:r>
      <w:r>
        <w:rPr>
          <w:rFonts w:ascii="Times New Roman" w:eastAsia="Times New Roman" w:hAnsi="Times New Roman" w:cs="Times New Roman"/>
        </w:rPr>
        <w:t>,</w:t>
      </w:r>
      <w:r w:rsidRPr="002D2E64">
        <w:rPr>
          <w:rFonts w:ascii="Times New Roman" w:eastAsia="Times New Roman" w:hAnsi="Times New Roman" w:cs="Times New Roman"/>
        </w:rPr>
        <w:t xml:space="preserve"> D</w:t>
      </w:r>
      <w:r>
        <w:rPr>
          <w:rFonts w:ascii="Times New Roman" w:eastAsia="Times New Roman" w:hAnsi="Times New Roman" w:cs="Times New Roman"/>
        </w:rPr>
        <w:t>enis</w:t>
      </w:r>
      <w:r w:rsidRPr="002D2E64">
        <w:rPr>
          <w:rFonts w:ascii="Times New Roman" w:eastAsia="Times New Roman" w:hAnsi="Times New Roman" w:cs="Times New Roman"/>
        </w:rPr>
        <w:t xml:space="preserve"> </w:t>
      </w:r>
      <w:r>
        <w:rPr>
          <w:rFonts w:ascii="Times New Roman" w:eastAsia="Times New Roman" w:hAnsi="Times New Roman" w:cs="Times New Roman"/>
        </w:rPr>
        <w:t>(</w:t>
      </w:r>
      <w:r w:rsidRPr="002D2E64">
        <w:rPr>
          <w:rFonts w:ascii="Times New Roman" w:eastAsia="Times New Roman" w:hAnsi="Times New Roman" w:cs="Times New Roman"/>
        </w:rPr>
        <w:t>dir.</w:t>
      </w:r>
      <w:r>
        <w:rPr>
          <w:rFonts w:ascii="Times New Roman" w:eastAsia="Times New Roman" w:hAnsi="Times New Roman" w:cs="Times New Roman"/>
        </w:rPr>
        <w:t>)</w:t>
      </w:r>
      <w:r w:rsidRPr="002D2E64">
        <w:rPr>
          <w:rFonts w:ascii="Times New Roman" w:eastAsia="Times New Roman" w:hAnsi="Times New Roman" w:cs="Times New Roman"/>
        </w:rPr>
        <w:t xml:space="preserve">, </w:t>
      </w:r>
      <w:r w:rsidRPr="002D2E64">
        <w:rPr>
          <w:rFonts w:ascii="Times New Roman" w:eastAsia="Times New Roman" w:hAnsi="Times New Roman" w:cs="Times New Roman"/>
          <w:i/>
        </w:rPr>
        <w:t>Patrimoines en tension, les paysages de l’industrie</w:t>
      </w:r>
      <w:r w:rsidRPr="002D2E64">
        <w:rPr>
          <w:rFonts w:ascii="Times New Roman" w:eastAsia="Times New Roman" w:hAnsi="Times New Roman" w:cs="Times New Roman"/>
        </w:rPr>
        <w:t>, Reims, Association pour le Patrimoine Industriel de Champagne-Ardenne, 202</w:t>
      </w:r>
    </w:p>
    <w:p w14:paraId="46EB77F5" w14:textId="77777777" w:rsidR="00F53D54" w:rsidRPr="00F53D54" w:rsidRDefault="00F53D54" w:rsidP="00F53D54">
      <w:pPr>
        <w:rPr>
          <w:rFonts w:ascii="Times New Roman" w:hAnsi="Times New Roman" w:cs="Times New Roman"/>
        </w:rPr>
      </w:pPr>
      <w:r w:rsidRPr="00F53D54">
        <w:rPr>
          <w:rStyle w:val="ouvrage"/>
          <w:rFonts w:ascii="Times New Roman" w:eastAsia="Times New Roman" w:hAnsi="Times New Roman" w:cs="Times New Roman"/>
        </w:rPr>
        <w:t xml:space="preserve">- </w:t>
      </w:r>
      <w:r w:rsidRPr="00F53D54">
        <w:rPr>
          <w:rFonts w:ascii="Times New Roman" w:eastAsia="Times New Roman" w:hAnsi="Times New Roman" w:cs="Times New Roman"/>
        </w:rPr>
        <w:t xml:space="preserve">Desbois, Evelyne, Jeanneau, Yves et Mattéi, Bruno : </w:t>
      </w:r>
      <w:r w:rsidRPr="00F53D54">
        <w:rPr>
          <w:rFonts w:ascii="Times New Roman" w:eastAsia="Times New Roman" w:hAnsi="Times New Roman" w:cs="Times New Roman"/>
          <w:i/>
          <w:iCs/>
        </w:rPr>
        <w:t>La foi des charbonniers</w:t>
      </w:r>
      <w:r w:rsidRPr="00F53D54">
        <w:rPr>
          <w:rFonts w:ascii="Times New Roman" w:eastAsia="Times New Roman" w:hAnsi="Times New Roman" w:cs="Times New Roman"/>
        </w:rPr>
        <w:t>. Éditions de la Maison des sciences de l’homme, Ministère de la culture, 1986</w:t>
      </w:r>
    </w:p>
    <w:p w14:paraId="5265BC42"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Eliade, Mircea : </w:t>
      </w:r>
      <w:r w:rsidRPr="00F53D54">
        <w:rPr>
          <w:rFonts w:ascii="Times New Roman" w:hAnsi="Times New Roman" w:cs="Times New Roman"/>
          <w:i/>
        </w:rPr>
        <w:t>Forgerons et alchimistes</w:t>
      </w:r>
      <w:r w:rsidRPr="00F53D54">
        <w:rPr>
          <w:rFonts w:ascii="Times New Roman" w:hAnsi="Times New Roman" w:cs="Times New Roman"/>
        </w:rPr>
        <w:t>, Paris, Flammarion, 2018 [1</w:t>
      </w:r>
      <w:r w:rsidRPr="00F53D54">
        <w:rPr>
          <w:rFonts w:ascii="Times New Roman" w:hAnsi="Times New Roman" w:cs="Times New Roman"/>
          <w:vertAlign w:val="superscript"/>
        </w:rPr>
        <w:t>ère</w:t>
      </w:r>
      <w:r w:rsidRPr="00F53D54">
        <w:rPr>
          <w:rFonts w:ascii="Times New Roman" w:hAnsi="Times New Roman" w:cs="Times New Roman"/>
        </w:rPr>
        <w:t xml:space="preserve"> éd. 1956]</w:t>
      </w:r>
    </w:p>
    <w:p w14:paraId="23F40A0B"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Emperaire, Laure (dir.) : </w:t>
      </w:r>
      <w:r w:rsidRPr="00F53D54">
        <w:rPr>
          <w:rFonts w:ascii="Times New Roman" w:hAnsi="Times New Roman" w:cs="Times New Roman"/>
          <w:i/>
          <w:iCs/>
        </w:rPr>
        <w:t>La Forêt en jeu. L'extractivisme en Amazonie centrale</w:t>
      </w:r>
      <w:r w:rsidRPr="00F53D54">
        <w:rPr>
          <w:rFonts w:ascii="Times New Roman" w:hAnsi="Times New Roman" w:cs="Times New Roman"/>
        </w:rPr>
        <w:t>, Marseille, IRD Éditions, 1996</w:t>
      </w:r>
    </w:p>
    <w:p w14:paraId="64320835"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Fluck, Pierre : « L’eau et la mine, la mine et l’eau : considérations épistémologiques », in : </w:t>
      </w:r>
      <w:r w:rsidRPr="00F53D54">
        <w:rPr>
          <w:rFonts w:ascii="Times New Roman" w:hAnsi="Times New Roman" w:cs="Times New Roman"/>
          <w:i/>
        </w:rPr>
        <w:t>Rencontres transvosgiennes</w:t>
      </w:r>
      <w:r w:rsidRPr="00F53D54">
        <w:rPr>
          <w:rFonts w:ascii="Times New Roman" w:hAnsi="Times New Roman" w:cs="Times New Roman"/>
        </w:rPr>
        <w:t>, n° 11, 2021</w:t>
      </w:r>
    </w:p>
    <w:p w14:paraId="6E71CCA4"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Fressoz, Jean-Baptiste : </w:t>
      </w:r>
      <w:r w:rsidRPr="00F53D54">
        <w:rPr>
          <w:rFonts w:ascii="Times New Roman" w:hAnsi="Times New Roman" w:cs="Times New Roman"/>
          <w:i/>
        </w:rPr>
        <w:t>Sans transition. Une nouvelle histoire de l’énergie</w:t>
      </w:r>
      <w:r w:rsidRPr="00F53D54">
        <w:rPr>
          <w:rFonts w:ascii="Times New Roman" w:hAnsi="Times New Roman" w:cs="Times New Roman"/>
        </w:rPr>
        <w:t>, Paris, Seuil, coll. Écocène, 2024</w:t>
      </w:r>
    </w:p>
    <w:p w14:paraId="1EC4A54B"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Galeano, Eduardo : </w:t>
      </w:r>
      <w:r w:rsidRPr="00F53D54">
        <w:rPr>
          <w:rFonts w:ascii="Times New Roman" w:hAnsi="Times New Roman" w:cs="Times New Roman"/>
          <w:i/>
        </w:rPr>
        <w:t>Les veines ouvertes de l’Amérique latine</w:t>
      </w:r>
      <w:r w:rsidRPr="00F53D54">
        <w:rPr>
          <w:rFonts w:ascii="Times New Roman" w:hAnsi="Times New Roman" w:cs="Times New Roman"/>
        </w:rPr>
        <w:t xml:space="preserve"> [</w:t>
      </w:r>
      <w:r w:rsidRPr="00F53D54">
        <w:rPr>
          <w:rFonts w:ascii="Times New Roman" w:eastAsia="Times New Roman" w:hAnsi="Times New Roman" w:cs="Times New Roman"/>
          <w:i/>
          <w:iCs/>
        </w:rPr>
        <w:t>Las venas abiertas de América Latina</w:t>
      </w:r>
      <w:r w:rsidRPr="00F53D54">
        <w:rPr>
          <w:rFonts w:ascii="Times New Roman" w:eastAsia="Times New Roman" w:hAnsi="Times New Roman" w:cs="Times New Roman"/>
          <w:iCs/>
        </w:rPr>
        <w:t>, 1971], Paris, Plon, 1981, Pocket, 2001</w:t>
      </w:r>
    </w:p>
    <w:p w14:paraId="7905EF81" w14:textId="77777777" w:rsidR="00F53D54" w:rsidRPr="00F53D54" w:rsidRDefault="00F53D54" w:rsidP="00F53D54">
      <w:pPr>
        <w:rPr>
          <w:rFonts w:ascii="Times New Roman" w:hAnsi="Times New Roman" w:cs="Times New Roman"/>
        </w:rPr>
      </w:pPr>
      <w:r w:rsidRPr="00F53D54">
        <w:rPr>
          <w:rFonts w:ascii="Times New Roman" w:hAnsi="Times New Roman" w:cs="Times New Roman"/>
          <w:bCs/>
        </w:rPr>
        <w:t xml:space="preserve">- Gérôme, Noëlle (dir.) : </w:t>
      </w:r>
      <w:r w:rsidRPr="00F53D54">
        <w:rPr>
          <w:rFonts w:ascii="Times New Roman" w:hAnsi="Times New Roman" w:cs="Times New Roman"/>
          <w:bCs/>
          <w:i/>
        </w:rPr>
        <w:t>Archives sensibles. Images et objets du monde industriel et ouvrier</w:t>
      </w:r>
      <w:r w:rsidRPr="00F53D54">
        <w:rPr>
          <w:rFonts w:ascii="Times New Roman" w:hAnsi="Times New Roman" w:cs="Times New Roman"/>
          <w:bCs/>
        </w:rPr>
        <w:t>, Cachan, Éditions de l’École normale supérieure de Cachan, 1995</w:t>
      </w:r>
    </w:p>
    <w:p w14:paraId="73C23015"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Gilberthorpe, Emma et Hilson, Gavin (dir.) : </w:t>
      </w:r>
      <w:r w:rsidRPr="00F53D54">
        <w:rPr>
          <w:rFonts w:ascii="Times New Roman" w:hAnsi="Times New Roman" w:cs="Times New Roman"/>
          <w:i/>
          <w:iCs/>
        </w:rPr>
        <w:t>Natural Resource Extraction and Indigenous Livelihoods: Development challenges in an era of globalization</w:t>
      </w:r>
      <w:r w:rsidRPr="00F53D54">
        <w:rPr>
          <w:rFonts w:ascii="Times New Roman" w:hAnsi="Times New Roman" w:cs="Times New Roman"/>
        </w:rPr>
        <w:t>, Londres, Routledge, 2016</w:t>
      </w:r>
    </w:p>
    <w:p w14:paraId="7BBB7828"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Gillet, Marcel : </w:t>
      </w:r>
      <w:r w:rsidRPr="00F53D54">
        <w:rPr>
          <w:rFonts w:ascii="Times New Roman" w:hAnsi="Times New Roman" w:cs="Times New Roman"/>
          <w:i/>
          <w:iCs/>
        </w:rPr>
        <w:t>Les Charbonnages du Nord de la France</w:t>
      </w:r>
      <w:r w:rsidRPr="00F53D54">
        <w:rPr>
          <w:rFonts w:ascii="Times New Roman" w:hAnsi="Times New Roman" w:cs="Times New Roman"/>
        </w:rPr>
        <w:t>, Paris, La Haye, Mouton, 1973</w:t>
      </w:r>
    </w:p>
    <w:p w14:paraId="61FD9156"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Gold, Helmut : </w:t>
      </w:r>
      <w:r w:rsidRPr="00F53D54">
        <w:rPr>
          <w:rFonts w:ascii="Times New Roman" w:hAnsi="Times New Roman" w:cs="Times New Roman"/>
          <w:i/>
        </w:rPr>
        <w:t>Erkenntnisse unter Tage. Bergbaumotive in der Literatur der Romantik</w:t>
      </w:r>
      <w:r w:rsidRPr="00F53D54">
        <w:rPr>
          <w:rFonts w:ascii="Times New Roman" w:hAnsi="Times New Roman" w:cs="Times New Roman"/>
        </w:rPr>
        <w:t>, Wiesbaden, Springer Fachmedien, 1990</w:t>
      </w:r>
    </w:p>
    <w:p w14:paraId="57BD855B"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Hardy-Hémery, Odette : « </w:t>
      </w:r>
      <w:r w:rsidRPr="00F53D54">
        <w:rPr>
          <w:rFonts w:ascii="Times New Roman" w:hAnsi="Times New Roman" w:cs="Times New Roman"/>
          <w:i/>
          <w:iCs/>
        </w:rPr>
        <w:t>Rationalisation technique et rationalisation du travail à la Compagnie des Mines d'Anzin (1927-1938</w:t>
      </w:r>
      <w:r w:rsidRPr="00F53D54">
        <w:rPr>
          <w:rFonts w:ascii="Times New Roman" w:hAnsi="Times New Roman" w:cs="Times New Roman"/>
        </w:rPr>
        <w:t xml:space="preserve">)», </w:t>
      </w:r>
      <w:r w:rsidRPr="00F53D54">
        <w:rPr>
          <w:rFonts w:ascii="Times New Roman" w:hAnsi="Times New Roman" w:cs="Times New Roman"/>
          <w:i/>
          <w:iCs/>
        </w:rPr>
        <w:t>Le Mouvement social</w:t>
      </w:r>
      <w:r w:rsidRPr="00F53D54">
        <w:rPr>
          <w:rFonts w:ascii="Times New Roman" w:hAnsi="Times New Roman" w:cs="Times New Roman"/>
        </w:rPr>
        <w:t>, n° 72, juin-septembre 1970</w:t>
      </w:r>
    </w:p>
    <w:p w14:paraId="1CB1CA3B" w14:textId="77777777" w:rsidR="00F53D54" w:rsidRDefault="00F53D54" w:rsidP="00F53D54">
      <w:pPr>
        <w:rPr>
          <w:rFonts w:ascii="Times New Roman" w:eastAsia="Times New Roman" w:hAnsi="Times New Roman" w:cs="Times New Roman"/>
        </w:rPr>
      </w:pPr>
      <w:r w:rsidRPr="00F53D54">
        <w:rPr>
          <w:rFonts w:ascii="Times New Roman" w:hAnsi="Times New Roman" w:cs="Times New Roman"/>
        </w:rPr>
        <w:t>- Hachez-Leroy, Florence </w:t>
      </w:r>
      <w:r w:rsidRPr="00F53D54">
        <w:rPr>
          <w:rFonts w:ascii="Times New Roman" w:eastAsia="Times New Roman" w:hAnsi="Times New Roman" w:cs="Times New Roman"/>
        </w:rPr>
        <w:t xml:space="preserve">(dir.) : « Le patrimoine industriel en Nord–Pas-de-Calais / Industrial Heritage in Nord Pas-de-Calais », </w:t>
      </w:r>
      <w:r w:rsidRPr="00F53D54">
        <w:rPr>
          <w:rFonts w:ascii="Times New Roman" w:eastAsia="Times New Roman" w:hAnsi="Times New Roman" w:cs="Times New Roman"/>
          <w:i/>
          <w:iCs/>
        </w:rPr>
        <w:t>Patrimoine industriel</w:t>
      </w:r>
      <w:r w:rsidRPr="00F53D54">
        <w:rPr>
          <w:rFonts w:ascii="Times New Roman" w:eastAsia="Times New Roman" w:hAnsi="Times New Roman" w:cs="Times New Roman"/>
          <w:iCs/>
        </w:rPr>
        <w:t>,</w:t>
      </w:r>
      <w:r w:rsidRPr="00F53D54">
        <w:rPr>
          <w:rFonts w:ascii="Times New Roman" w:eastAsia="Times New Roman" w:hAnsi="Times New Roman" w:cs="Times New Roman"/>
          <w:i/>
          <w:iCs/>
        </w:rPr>
        <w:t xml:space="preserve"> </w:t>
      </w:r>
      <w:r w:rsidRPr="00F53D54">
        <w:rPr>
          <w:rFonts w:ascii="Times New Roman" w:eastAsia="Times New Roman" w:hAnsi="Times New Roman" w:cs="Times New Roman"/>
        </w:rPr>
        <w:t>n° 65, 2014</w:t>
      </w:r>
    </w:p>
    <w:p w14:paraId="6E3E671D" w14:textId="3CE42593" w:rsidR="001B06B7" w:rsidRPr="00F53D54" w:rsidRDefault="001B06B7" w:rsidP="00F53D54">
      <w:pPr>
        <w:rPr>
          <w:rFonts w:ascii="Times New Roman" w:hAnsi="Times New Roman" w:cs="Times New Roman"/>
        </w:rPr>
      </w:pPr>
      <w:r>
        <w:rPr>
          <w:rFonts w:ascii="Times New Roman" w:hAnsi="Times New Roman" w:cs="Times New Roman"/>
        </w:rPr>
        <w:t xml:space="preserve">- </w:t>
      </w:r>
      <w:r w:rsidRPr="001B06B7">
        <w:rPr>
          <w:rFonts w:ascii="Times New Roman" w:hAnsi="Times New Roman" w:cs="Times New Roman"/>
        </w:rPr>
        <w:t>Hachez-Leroy</w:t>
      </w:r>
      <w:r w:rsidR="002D2E64">
        <w:rPr>
          <w:rFonts w:ascii="Times New Roman" w:hAnsi="Times New Roman" w:cs="Times New Roman"/>
        </w:rPr>
        <w:t>,</w:t>
      </w:r>
      <w:r w:rsidRPr="001B06B7">
        <w:rPr>
          <w:rFonts w:ascii="Times New Roman" w:hAnsi="Times New Roman" w:cs="Times New Roman"/>
        </w:rPr>
        <w:t xml:space="preserve"> F</w:t>
      </w:r>
      <w:r w:rsidR="002D2E64">
        <w:rPr>
          <w:rFonts w:ascii="Times New Roman" w:hAnsi="Times New Roman" w:cs="Times New Roman"/>
        </w:rPr>
        <w:t>lorence (ed.)</w:t>
      </w:r>
      <w:r w:rsidRPr="001B06B7">
        <w:rPr>
          <w:rFonts w:ascii="Times New Roman" w:hAnsi="Times New Roman" w:cs="Times New Roman"/>
        </w:rPr>
        <w:t xml:space="preserve">, </w:t>
      </w:r>
      <w:r w:rsidRPr="001B06B7">
        <w:rPr>
          <w:rFonts w:ascii="Times New Roman" w:hAnsi="Times New Roman" w:cs="Times New Roman"/>
          <w:i/>
          <w:iCs/>
        </w:rPr>
        <w:t>Industrial heritage, Entreprises et histoire</w:t>
      </w:r>
      <w:r w:rsidRPr="001B06B7">
        <w:rPr>
          <w:rFonts w:ascii="Times New Roman" w:hAnsi="Times New Roman" w:cs="Times New Roman"/>
        </w:rPr>
        <w:t xml:space="preserve">, </w:t>
      </w:r>
      <w:r>
        <w:rPr>
          <w:rFonts w:ascii="Times New Roman" w:hAnsi="Times New Roman" w:cs="Times New Roman"/>
        </w:rPr>
        <w:t>n°</w:t>
      </w:r>
      <w:r w:rsidRPr="001B06B7">
        <w:rPr>
          <w:rFonts w:ascii="Times New Roman" w:hAnsi="Times New Roman" w:cs="Times New Roman"/>
        </w:rPr>
        <w:t>87</w:t>
      </w:r>
      <w:r>
        <w:rPr>
          <w:rFonts w:ascii="Times New Roman" w:hAnsi="Times New Roman" w:cs="Times New Roman"/>
        </w:rPr>
        <w:t>, 2017</w:t>
      </w:r>
      <w:r w:rsidRPr="001B06B7">
        <w:rPr>
          <w:rFonts w:ascii="Times New Roman" w:hAnsi="Times New Roman" w:cs="Times New Roman"/>
        </w:rPr>
        <w:t>, https://shs.cairn.info/journal-entreprises-et-histoire-2017-2?lang=en.</w:t>
      </w:r>
    </w:p>
    <w:p w14:paraId="6BA7E890" w14:textId="535F818A"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Huftier, Arnaud et Montaubin, Marie-Françoise (dir.) : </w:t>
      </w:r>
      <w:r w:rsidRPr="00F53D54">
        <w:rPr>
          <w:rFonts w:ascii="Times New Roman" w:hAnsi="Times New Roman" w:cs="Times New Roman"/>
          <w:i/>
        </w:rPr>
        <w:t>Jules Mousseron : de la mine à la plume. Recherche et témoignages</w:t>
      </w:r>
      <w:r w:rsidRPr="00F53D54">
        <w:rPr>
          <w:rFonts w:ascii="Times New Roman" w:hAnsi="Times New Roman" w:cs="Times New Roman"/>
        </w:rPr>
        <w:t xml:space="preserve">, </w:t>
      </w:r>
      <w:r w:rsidR="003F30F0">
        <w:rPr>
          <w:rFonts w:ascii="Times New Roman" w:hAnsi="Times New Roman" w:cs="Times New Roman"/>
        </w:rPr>
        <w:t xml:space="preserve">Valenciennes, </w:t>
      </w:r>
      <w:r w:rsidRPr="00F53D54">
        <w:rPr>
          <w:rFonts w:ascii="Times New Roman" w:hAnsi="Times New Roman" w:cs="Times New Roman"/>
        </w:rPr>
        <w:t>Presses de l’Université de Valenciennes, 2026 [à paraître]</w:t>
      </w:r>
    </w:p>
    <w:p w14:paraId="2391BFD2"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Izoard, Celia : </w:t>
      </w:r>
      <w:r w:rsidRPr="00F53D54">
        <w:rPr>
          <w:rFonts w:ascii="Times New Roman" w:hAnsi="Times New Roman" w:cs="Times New Roman"/>
          <w:i/>
        </w:rPr>
        <w:t>La ruée minière. Enquête sur les métaux à l’ère de la transition</w:t>
      </w:r>
      <w:r w:rsidRPr="00F53D54">
        <w:rPr>
          <w:rFonts w:ascii="Times New Roman" w:hAnsi="Times New Roman" w:cs="Times New Roman"/>
        </w:rPr>
        <w:t>, Paris, Seuil, coll. Écocène, 2024</w:t>
      </w:r>
    </w:p>
    <w:p w14:paraId="29789729" w14:textId="1A2492E9" w:rsidR="00F53D54" w:rsidRPr="00F53D54" w:rsidRDefault="008E6BEB" w:rsidP="00F53D54">
      <w:pPr>
        <w:rPr>
          <w:rFonts w:ascii="Times New Roman" w:hAnsi="Times New Roman" w:cs="Times New Roman"/>
        </w:rPr>
      </w:pPr>
      <w:r>
        <w:rPr>
          <w:rFonts w:ascii="Times New Roman" w:hAnsi="Times New Roman" w:cs="Times New Roman"/>
        </w:rPr>
        <w:t>- Jarrige, François :</w:t>
      </w:r>
      <w:r w:rsidR="00F53D54" w:rsidRPr="00F53D54">
        <w:rPr>
          <w:rFonts w:ascii="Times New Roman" w:hAnsi="Times New Roman" w:cs="Times New Roman"/>
        </w:rPr>
        <w:t xml:space="preserve"> </w:t>
      </w:r>
      <w:r w:rsidR="00F53D54" w:rsidRPr="00F53D54">
        <w:rPr>
          <w:rFonts w:ascii="Times New Roman" w:hAnsi="Times New Roman" w:cs="Times New Roman"/>
          <w:i/>
          <w:iCs/>
        </w:rPr>
        <w:t>La ronde des bêtes : le moteur animal et la fabrique de la modernité</w:t>
      </w:r>
      <w:r w:rsidR="00F53D54" w:rsidRPr="00F53D54">
        <w:rPr>
          <w:rFonts w:ascii="Times New Roman" w:hAnsi="Times New Roman" w:cs="Times New Roman"/>
        </w:rPr>
        <w:t>, Paris, La Découverte, 2023</w:t>
      </w:r>
    </w:p>
    <w:p w14:paraId="124BB865" w14:textId="14AE4365" w:rsidR="00F53D54" w:rsidRDefault="00F53D54" w:rsidP="00F53D54">
      <w:pPr>
        <w:rPr>
          <w:rFonts w:ascii="Times New Roman" w:hAnsi="Times New Roman" w:cs="Times New Roman"/>
        </w:rPr>
      </w:pPr>
      <w:r w:rsidRPr="00F53D54">
        <w:rPr>
          <w:rFonts w:ascii="Times New Roman" w:hAnsi="Times New Roman" w:cs="Times New Roman"/>
        </w:rPr>
        <w:lastRenderedPageBreak/>
        <w:t xml:space="preserve">- Kirsch, Stuart : </w:t>
      </w:r>
      <w:r w:rsidRPr="00F53D54">
        <w:rPr>
          <w:rFonts w:ascii="Times New Roman" w:hAnsi="Times New Roman" w:cs="Times New Roman"/>
          <w:i/>
        </w:rPr>
        <w:t>Mining Capitalism. The Relationship between Corporations and Their Critics</w:t>
      </w:r>
      <w:r w:rsidRPr="00F53D54">
        <w:rPr>
          <w:rFonts w:ascii="Times New Roman" w:hAnsi="Times New Roman" w:cs="Times New Roman"/>
        </w:rPr>
        <w:t xml:space="preserve">, </w:t>
      </w:r>
      <w:r w:rsidR="006107E1">
        <w:rPr>
          <w:rFonts w:ascii="Times New Roman" w:hAnsi="Times New Roman" w:cs="Times New Roman"/>
        </w:rPr>
        <w:t xml:space="preserve">Berkeley, </w:t>
      </w:r>
      <w:r w:rsidRPr="00F53D54">
        <w:rPr>
          <w:rFonts w:ascii="Times New Roman" w:hAnsi="Times New Roman" w:cs="Times New Roman"/>
        </w:rPr>
        <w:t>University of California Press, 2014</w:t>
      </w:r>
    </w:p>
    <w:p w14:paraId="368ABFA5" w14:textId="718E7345" w:rsidR="00EC59C1" w:rsidRPr="00F53D54" w:rsidRDefault="00EC59C1" w:rsidP="00F53D54">
      <w:pPr>
        <w:rPr>
          <w:rFonts w:ascii="Times New Roman" w:hAnsi="Times New Roman" w:cs="Times New Roman"/>
        </w:rPr>
      </w:pPr>
      <w:r>
        <w:rPr>
          <w:rFonts w:ascii="Times New Roman" w:hAnsi="Times New Roman" w:cs="Times New Roman"/>
        </w:rPr>
        <w:t xml:space="preserve">- Lebrun, Fabien : </w:t>
      </w:r>
      <w:r w:rsidRPr="00EC59C1">
        <w:rPr>
          <w:rFonts w:ascii="Times New Roman" w:hAnsi="Times New Roman" w:cs="Times New Roman"/>
          <w:i/>
        </w:rPr>
        <w:t>Barbarie numérique. Une autre histoire du monde connecté</w:t>
      </w:r>
      <w:r>
        <w:rPr>
          <w:rFonts w:ascii="Times New Roman" w:hAnsi="Times New Roman" w:cs="Times New Roman"/>
        </w:rPr>
        <w:t>, Paris, L’échappée, 2024</w:t>
      </w:r>
    </w:p>
    <w:p w14:paraId="7DEDAC84"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Le Roux, Thomas : « Les mines en révolution : utilité publique et concessions en débat, 1789-1810 », in : Serge Aberdam, Anne Conchon et Virginie Martin (dir.), </w:t>
      </w:r>
      <w:r w:rsidRPr="00F53D54">
        <w:rPr>
          <w:rFonts w:ascii="Times New Roman" w:hAnsi="Times New Roman" w:cs="Times New Roman"/>
          <w:i/>
        </w:rPr>
        <w:t>Les dynamiques économiques de la Révolution française</w:t>
      </w:r>
      <w:r w:rsidRPr="00F53D54">
        <w:rPr>
          <w:rFonts w:ascii="Times New Roman" w:hAnsi="Times New Roman" w:cs="Times New Roman"/>
        </w:rPr>
        <w:t>, Paris, Institut de la gestion publique et du développement économique, 2021</w:t>
      </w:r>
    </w:p>
    <w:p w14:paraId="22003C24"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Lucas, Philippe : </w:t>
      </w:r>
      <w:r w:rsidRPr="00F53D54">
        <w:rPr>
          <w:rFonts w:ascii="Times New Roman" w:hAnsi="Times New Roman" w:cs="Times New Roman"/>
          <w:i/>
          <w:iCs/>
        </w:rPr>
        <w:t>La rumeur minière ou le travail retravaillé</w:t>
      </w:r>
      <w:r w:rsidRPr="00F53D54">
        <w:rPr>
          <w:rFonts w:ascii="Times New Roman" w:hAnsi="Times New Roman" w:cs="Times New Roman"/>
        </w:rPr>
        <w:t>, Lyon, Presses universitaires de Lyon, 1985</w:t>
      </w:r>
    </w:p>
    <w:p w14:paraId="7E0FF20A"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Lynch, Martin : </w:t>
      </w:r>
      <w:r w:rsidRPr="00F53D54">
        <w:rPr>
          <w:rFonts w:ascii="Times New Roman" w:hAnsi="Times New Roman" w:cs="Times New Roman"/>
          <w:i/>
        </w:rPr>
        <w:t>Mining in World History</w:t>
      </w:r>
      <w:r w:rsidRPr="00F53D54">
        <w:rPr>
          <w:rFonts w:ascii="Times New Roman" w:hAnsi="Times New Roman" w:cs="Times New Roman"/>
        </w:rPr>
        <w:t>, Londres, Reaktion Books, 2002</w:t>
      </w:r>
    </w:p>
    <w:p w14:paraId="7DC3BB21" w14:textId="21550C97" w:rsidR="00A91690" w:rsidRPr="00A91690" w:rsidRDefault="00A91690" w:rsidP="00F53D54">
      <w:pPr>
        <w:rPr>
          <w:rFonts w:ascii="Times New Roman" w:hAnsi="Times New Roman" w:cs="Times New Roman"/>
        </w:rPr>
      </w:pPr>
      <w:r w:rsidRPr="00D2594E">
        <w:rPr>
          <w:rFonts w:ascii="Times New Roman" w:hAnsi="Times New Roman" w:cs="Times New Roman"/>
        </w:rPr>
        <w:t xml:space="preserve">- Miller, Elizabeth Carolyn : </w:t>
      </w:r>
      <w:r w:rsidRPr="00D2594E">
        <w:rPr>
          <w:rFonts w:ascii="Times New Roman" w:hAnsi="Times New Roman" w:cs="Times New Roman"/>
          <w:bCs/>
          <w:i/>
        </w:rPr>
        <w:t>Extraction Ecologies and the Literature of the Long Exhaustion</w:t>
      </w:r>
      <w:r w:rsidRPr="00D2594E">
        <w:rPr>
          <w:rFonts w:ascii="Times New Roman" w:hAnsi="Times New Roman" w:cs="Times New Roman"/>
          <w:bCs/>
        </w:rPr>
        <w:t>, Princeton, Princeton University Press, 2021</w:t>
      </w:r>
    </w:p>
    <w:p w14:paraId="44C555FB"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Mitterand, Henri : « Zola à Anzin : les mineurs de </w:t>
      </w:r>
      <w:r w:rsidRPr="00F53D54">
        <w:rPr>
          <w:rFonts w:ascii="Times New Roman" w:hAnsi="Times New Roman" w:cs="Times New Roman"/>
          <w:i/>
        </w:rPr>
        <w:t>Germinal</w:t>
      </w:r>
      <w:r w:rsidRPr="00F53D54">
        <w:rPr>
          <w:rFonts w:ascii="Times New Roman" w:hAnsi="Times New Roman" w:cs="Times New Roman"/>
        </w:rPr>
        <w:t xml:space="preserve"> », in : « Le travail dans les fictions littéraires », </w:t>
      </w:r>
      <w:r w:rsidRPr="00F53D54">
        <w:rPr>
          <w:rFonts w:ascii="Times New Roman" w:hAnsi="Times New Roman" w:cs="Times New Roman"/>
          <w:i/>
        </w:rPr>
        <w:t>Travailler</w:t>
      </w:r>
      <w:r w:rsidRPr="00F53D54">
        <w:rPr>
          <w:rFonts w:ascii="Times New Roman" w:hAnsi="Times New Roman" w:cs="Times New Roman"/>
        </w:rPr>
        <w:t>, n° 7, 2002/1</w:t>
      </w:r>
    </w:p>
    <w:p w14:paraId="61804AD5" w14:textId="77777777"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Peyrière, Monique et Ribert, Évelyne (dir.) : </w:t>
      </w:r>
      <w:r w:rsidRPr="00F53D54">
        <w:rPr>
          <w:rFonts w:ascii="Times New Roman" w:hAnsi="Times New Roman" w:cs="Times New Roman"/>
          <w:i/>
        </w:rPr>
        <w:t>Vivants sous la terre</w:t>
      </w:r>
      <w:r w:rsidRPr="00F53D54">
        <w:rPr>
          <w:rFonts w:ascii="Times New Roman" w:hAnsi="Times New Roman" w:cs="Times New Roman"/>
        </w:rPr>
        <w:t xml:space="preserve">, = </w:t>
      </w:r>
      <w:r w:rsidRPr="00F53D54">
        <w:rPr>
          <w:rFonts w:ascii="Times New Roman" w:hAnsi="Times New Roman" w:cs="Times New Roman"/>
          <w:i/>
        </w:rPr>
        <w:t>Communications</w:t>
      </w:r>
      <w:r w:rsidRPr="00F53D54">
        <w:rPr>
          <w:rFonts w:ascii="Times New Roman" w:hAnsi="Times New Roman" w:cs="Times New Roman"/>
        </w:rPr>
        <w:t xml:space="preserve">, n° 105, 2019 </w:t>
      </w:r>
    </w:p>
    <w:p w14:paraId="11C3C69E" w14:textId="77777777" w:rsidR="00F53D54" w:rsidRPr="00F53D54" w:rsidRDefault="00F53D54" w:rsidP="00F53D54">
      <w:pPr>
        <w:rPr>
          <w:rFonts w:ascii="Times New Roman" w:hAnsi="Times New Roman" w:cs="Times New Roman"/>
          <w:bCs/>
        </w:rPr>
      </w:pPr>
      <w:r w:rsidRPr="00F53D54">
        <w:rPr>
          <w:rFonts w:ascii="Times New Roman" w:hAnsi="Times New Roman" w:cs="Times New Roman"/>
          <w:bCs/>
        </w:rPr>
        <w:t xml:space="preserve">- Pillet, Frédéric : </w:t>
      </w:r>
      <w:r w:rsidRPr="00F53D54">
        <w:rPr>
          <w:rFonts w:ascii="Times New Roman" w:hAnsi="Times New Roman" w:cs="Times New Roman"/>
          <w:bCs/>
          <w:i/>
        </w:rPr>
        <w:t>Le Patrimoine industriel minier du bassin de Blanzy, Montceau, Le Creusot</w:t>
      </w:r>
      <w:r w:rsidRPr="00F53D54">
        <w:rPr>
          <w:rFonts w:ascii="Times New Roman" w:hAnsi="Times New Roman" w:cs="Times New Roman"/>
          <w:bCs/>
        </w:rPr>
        <w:t>, Dijon, Editions du Patrimoine-Éditions Faton, 2000</w:t>
      </w:r>
    </w:p>
    <w:p w14:paraId="1EA74AD5" w14:textId="447F6678" w:rsidR="00F53D54" w:rsidRPr="00F53D54" w:rsidRDefault="00F53D54" w:rsidP="00F53D54">
      <w:pPr>
        <w:rPr>
          <w:rFonts w:ascii="Times New Roman" w:hAnsi="Times New Roman" w:cs="Times New Roman"/>
        </w:rPr>
      </w:pPr>
      <w:r w:rsidRPr="00F53D54">
        <w:rPr>
          <w:rFonts w:ascii="Times New Roman" w:hAnsi="Times New Roman" w:cs="Times New Roman"/>
        </w:rPr>
        <w:t xml:space="preserve">- Reboul, Pierre : « La mine dans la littérature du </w:t>
      </w:r>
      <w:r w:rsidR="006B5E77" w:rsidRPr="006B5E77">
        <w:rPr>
          <w:rFonts w:ascii="Times New Roman" w:hAnsi="Times New Roman" w:cs="Times New Roman"/>
          <w:smallCaps/>
        </w:rPr>
        <w:t>xix</w:t>
      </w:r>
      <w:r w:rsidRPr="00F53D54">
        <w:rPr>
          <w:rFonts w:ascii="Times New Roman" w:hAnsi="Times New Roman" w:cs="Times New Roman"/>
          <w:vertAlign w:val="superscript"/>
        </w:rPr>
        <w:t>e</w:t>
      </w:r>
      <w:r w:rsidRPr="00F53D54">
        <w:rPr>
          <w:rFonts w:ascii="Times New Roman" w:hAnsi="Times New Roman" w:cs="Times New Roman"/>
        </w:rPr>
        <w:t xml:space="preserve"> siècle », in : </w:t>
      </w:r>
      <w:r w:rsidRPr="00F53D54">
        <w:rPr>
          <w:rFonts w:ascii="Times New Roman" w:hAnsi="Times New Roman" w:cs="Times New Roman"/>
          <w:i/>
          <w:iCs/>
        </w:rPr>
        <w:t>Errements littéraires et historiques</w:t>
      </w:r>
      <w:r w:rsidRPr="00F53D54">
        <w:rPr>
          <w:rFonts w:ascii="Times New Roman" w:hAnsi="Times New Roman" w:cs="Times New Roman"/>
        </w:rPr>
        <w:t xml:space="preserve">, </w:t>
      </w:r>
      <w:r w:rsidR="00C9010A">
        <w:rPr>
          <w:rFonts w:ascii="Times New Roman" w:hAnsi="Times New Roman" w:cs="Times New Roman"/>
        </w:rPr>
        <w:t xml:space="preserve">Villeneuve d’Ascq, </w:t>
      </w:r>
      <w:r w:rsidRPr="00F53D54">
        <w:rPr>
          <w:rFonts w:ascii="Times New Roman" w:hAnsi="Times New Roman" w:cs="Times New Roman"/>
        </w:rPr>
        <w:t>Presses universitaires du Septentrion, 1979</w:t>
      </w:r>
    </w:p>
    <w:p w14:paraId="12EE8009" w14:textId="2CA3235E" w:rsidR="00F53D54" w:rsidRPr="003F3605" w:rsidRDefault="00F53D54" w:rsidP="00F53D54">
      <w:pPr>
        <w:rPr>
          <w:rFonts w:ascii="Times New Roman" w:hAnsi="Times New Roman" w:cs="Times New Roman"/>
          <w:i/>
        </w:rPr>
      </w:pPr>
      <w:r w:rsidRPr="00F53D54">
        <w:rPr>
          <w:rFonts w:ascii="Times New Roman" w:hAnsi="Times New Roman" w:cs="Times New Roman"/>
        </w:rPr>
        <w:t xml:space="preserve">- Sánchez Vásquez, Luis, Olivieri, Chiara, Escalante Moreno, Helios et </w:t>
      </w:r>
      <w:r w:rsidR="009939EC">
        <w:rPr>
          <w:rFonts w:ascii="Times New Roman" w:hAnsi="Times New Roman" w:cs="Times New Roman"/>
        </w:rPr>
        <w:t>Velásquez Pérez, Mariela (dir.) :</w:t>
      </w:r>
      <w:r w:rsidRPr="00F53D54">
        <w:rPr>
          <w:rFonts w:ascii="Times New Roman" w:hAnsi="Times New Roman" w:cs="Times New Roman"/>
        </w:rPr>
        <w:t xml:space="preserve"> </w:t>
      </w:r>
      <w:r w:rsidRPr="00F53D54">
        <w:rPr>
          <w:rFonts w:ascii="Times New Roman" w:hAnsi="Times New Roman" w:cs="Times New Roman"/>
          <w:i/>
        </w:rPr>
        <w:t xml:space="preserve">Minería y </w:t>
      </w:r>
      <w:r w:rsidR="003F3605">
        <w:rPr>
          <w:rFonts w:ascii="Times New Roman" w:hAnsi="Times New Roman" w:cs="Times New Roman"/>
          <w:i/>
        </w:rPr>
        <w:t>extractivismos.</w:t>
      </w:r>
      <w:r w:rsidRPr="00F53D54">
        <w:rPr>
          <w:rFonts w:ascii="Times New Roman" w:hAnsi="Times New Roman" w:cs="Times New Roman"/>
          <w:i/>
        </w:rPr>
        <w:t xml:space="preserve"> Diálogo entre la Academia y los movimientos sociales</w:t>
      </w:r>
      <w:r w:rsidRPr="00F53D54">
        <w:rPr>
          <w:rFonts w:ascii="Times New Roman" w:hAnsi="Times New Roman" w:cs="Times New Roman"/>
        </w:rPr>
        <w:t xml:space="preserve">, </w:t>
      </w:r>
      <w:r w:rsidR="006B5E77">
        <w:rPr>
          <w:rFonts w:ascii="Times New Roman" w:hAnsi="Times New Roman" w:cs="Times New Roman"/>
        </w:rPr>
        <w:t xml:space="preserve">Grenade, </w:t>
      </w:r>
      <w:r w:rsidR="006B5E77" w:rsidRPr="006B5E77">
        <w:rPr>
          <w:rStyle w:val="Accentuation"/>
          <w:rFonts w:ascii="Times New Roman" w:eastAsia="Times New Roman" w:hAnsi="Times New Roman" w:cs="Times New Roman"/>
          <w:i w:val="0"/>
        </w:rPr>
        <w:t>Editorial Universidad de Granada</w:t>
      </w:r>
      <w:r w:rsidRPr="00F53D54">
        <w:rPr>
          <w:rFonts w:ascii="Times New Roman" w:hAnsi="Times New Roman" w:cs="Times New Roman"/>
        </w:rPr>
        <w:t>, 2021</w:t>
      </w:r>
    </w:p>
    <w:p w14:paraId="62B284A7" w14:textId="3AFD6115" w:rsidR="00F53D54" w:rsidRPr="00F53D54" w:rsidRDefault="00FF09A9" w:rsidP="00F53D54">
      <w:pPr>
        <w:rPr>
          <w:rFonts w:ascii="Times New Roman" w:hAnsi="Times New Roman" w:cs="Times New Roman"/>
        </w:rPr>
      </w:pPr>
      <w:r>
        <w:rPr>
          <w:rFonts w:ascii="Times New Roman" w:hAnsi="Times New Roman" w:cs="Times New Roman"/>
        </w:rPr>
        <w:t>- Sent, Eleonore (dir.) :</w:t>
      </w:r>
      <w:r w:rsidR="00F53D54" w:rsidRPr="00F53D54">
        <w:rPr>
          <w:rFonts w:ascii="Times New Roman" w:hAnsi="Times New Roman" w:cs="Times New Roman"/>
        </w:rPr>
        <w:t xml:space="preserve"> </w:t>
      </w:r>
      <w:r w:rsidR="00F53D54" w:rsidRPr="00F53D54">
        <w:rPr>
          <w:rFonts w:ascii="Times New Roman" w:hAnsi="Times New Roman" w:cs="Times New Roman"/>
          <w:i/>
        </w:rPr>
        <w:t>Bergbau und Dichtung. Friedrich von Hardenberg (Novalis) zum 200. Todestag</w:t>
      </w:r>
      <w:r w:rsidR="006B5E77">
        <w:rPr>
          <w:rFonts w:ascii="Times New Roman" w:hAnsi="Times New Roman" w:cs="Times New Roman"/>
        </w:rPr>
        <w:t>, Weimar/Ié</w:t>
      </w:r>
      <w:r w:rsidR="00F53D54" w:rsidRPr="00F53D54">
        <w:rPr>
          <w:rFonts w:ascii="Times New Roman" w:hAnsi="Times New Roman" w:cs="Times New Roman"/>
        </w:rPr>
        <w:t>na, Hain Verlag, 2003</w:t>
      </w:r>
    </w:p>
    <w:p w14:paraId="7597DB06" w14:textId="77777777" w:rsidR="00F53D54" w:rsidRPr="00F53D54" w:rsidRDefault="00F53D54" w:rsidP="00F53D54">
      <w:pPr>
        <w:rPr>
          <w:rFonts w:ascii="Times New Roman" w:hAnsi="Times New Roman" w:cs="Times New Roman"/>
          <w:bCs/>
        </w:rPr>
      </w:pPr>
      <w:r w:rsidRPr="00F53D54">
        <w:rPr>
          <w:rFonts w:ascii="Times New Roman" w:hAnsi="Times New Roman" w:cs="Times New Roman"/>
          <w:bCs/>
        </w:rPr>
        <w:t xml:space="preserve">- Varaschin, Denis : </w:t>
      </w:r>
      <w:r w:rsidRPr="00F53D54">
        <w:rPr>
          <w:rFonts w:ascii="Times New Roman" w:hAnsi="Times New Roman" w:cs="Times New Roman"/>
          <w:bCs/>
          <w:i/>
        </w:rPr>
        <w:t>Travailler à la mine, une veine inépuisée</w:t>
      </w:r>
      <w:r w:rsidRPr="00F53D54">
        <w:rPr>
          <w:rFonts w:ascii="Times New Roman" w:hAnsi="Times New Roman" w:cs="Times New Roman"/>
          <w:bCs/>
        </w:rPr>
        <w:t>, Arras, Artois université Presse, 2003</w:t>
      </w:r>
    </w:p>
    <w:p w14:paraId="12918A6E"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51CF55B2">
          <v:rect id="_x0000_i1030" alt="" style="width:453.6pt;height:.05pt;mso-width-percent:0;mso-height-percent:0;mso-width-percent:0;mso-height-percent:0" o:hralign="center" o:hrstd="t" o:hr="t" fillcolor="#a0a0a0" stroked="f"/>
        </w:pict>
      </w:r>
    </w:p>
    <w:p w14:paraId="74785CE6" w14:textId="77777777"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Soumission des propositions</w:t>
      </w:r>
    </w:p>
    <w:p w14:paraId="4890D393" w14:textId="26CC0307" w:rsidR="00DF25DE" w:rsidRDefault="00DF25DE" w:rsidP="00DF25DE">
      <w:pPr>
        <w:rPr>
          <w:rFonts w:ascii="Times New Roman" w:hAnsi="Times New Roman" w:cs="Times New Roman"/>
          <w:sz w:val="24"/>
          <w:szCs w:val="24"/>
        </w:rPr>
      </w:pPr>
      <w:r w:rsidRPr="00DF25DE">
        <w:rPr>
          <w:rFonts w:ascii="Times New Roman" w:hAnsi="Times New Roman" w:cs="Times New Roman"/>
          <w:sz w:val="24"/>
          <w:szCs w:val="24"/>
        </w:rPr>
        <w:t xml:space="preserve">Les </w:t>
      </w:r>
      <w:r w:rsidRPr="001B6718">
        <w:rPr>
          <w:rFonts w:ascii="Times New Roman" w:hAnsi="Times New Roman" w:cs="Times New Roman"/>
          <w:sz w:val="24"/>
          <w:szCs w:val="24"/>
        </w:rPr>
        <w:t>propositions de communication</w:t>
      </w:r>
      <w:r w:rsidR="001B6718">
        <w:rPr>
          <w:rFonts w:ascii="Times New Roman" w:hAnsi="Times New Roman" w:cs="Times New Roman"/>
          <w:sz w:val="24"/>
          <w:szCs w:val="24"/>
        </w:rPr>
        <w:t>s</w:t>
      </w:r>
      <w:r w:rsidRPr="00DF25DE">
        <w:rPr>
          <w:rFonts w:ascii="Times New Roman" w:hAnsi="Times New Roman" w:cs="Times New Roman"/>
          <w:sz w:val="24"/>
          <w:szCs w:val="24"/>
        </w:rPr>
        <w:t xml:space="preserve"> </w:t>
      </w:r>
      <w:r w:rsidR="00B23F0F">
        <w:rPr>
          <w:rFonts w:ascii="Times New Roman" w:hAnsi="Times New Roman" w:cs="Times New Roman"/>
          <w:sz w:val="24"/>
          <w:szCs w:val="24"/>
        </w:rPr>
        <w:t xml:space="preserve">(titre, résumé de 400 mots maximum, brève note bio-bibliographique) </w:t>
      </w:r>
      <w:r w:rsidRPr="00DF25DE">
        <w:rPr>
          <w:rFonts w:ascii="Times New Roman" w:hAnsi="Times New Roman" w:cs="Times New Roman"/>
          <w:sz w:val="24"/>
          <w:szCs w:val="24"/>
        </w:rPr>
        <w:t xml:space="preserve">sont à envoyer </w:t>
      </w:r>
      <w:r w:rsidRPr="00DF25DE">
        <w:rPr>
          <w:rFonts w:ascii="Times New Roman" w:hAnsi="Times New Roman" w:cs="Times New Roman"/>
          <w:b/>
          <w:bCs/>
          <w:sz w:val="24"/>
          <w:szCs w:val="24"/>
        </w:rPr>
        <w:t>avant le 15 juin 2026</w:t>
      </w:r>
      <w:r w:rsidRPr="00DF25DE">
        <w:rPr>
          <w:rFonts w:ascii="Times New Roman" w:hAnsi="Times New Roman" w:cs="Times New Roman"/>
          <w:sz w:val="24"/>
          <w:szCs w:val="24"/>
        </w:rPr>
        <w:t xml:space="preserve"> sur </w:t>
      </w:r>
      <w:r w:rsidR="00F56BCF" w:rsidRPr="00C94BA2">
        <w:rPr>
          <w:rFonts w:ascii="Times New Roman" w:hAnsi="Times New Roman" w:cs="Times New Roman"/>
          <w:b/>
          <w:bCs/>
          <w:sz w:val="24"/>
          <w:szCs w:val="24"/>
        </w:rPr>
        <w:t>Sciencesconf</w:t>
      </w:r>
      <w:r w:rsidRPr="00DF25DE">
        <w:rPr>
          <w:rFonts w:ascii="Times New Roman" w:hAnsi="Times New Roman" w:cs="Times New Roman"/>
          <w:sz w:val="24"/>
          <w:szCs w:val="24"/>
        </w:rPr>
        <w:t>.</w:t>
      </w:r>
      <w:r w:rsidRPr="00DF25DE">
        <w:rPr>
          <w:rFonts w:ascii="Times New Roman" w:hAnsi="Times New Roman" w:cs="Times New Roman"/>
          <w:sz w:val="24"/>
          <w:szCs w:val="24"/>
        </w:rPr>
        <w:br/>
        <w:t xml:space="preserve">Les réponses du comité scientifique seront communiquées </w:t>
      </w:r>
      <w:r w:rsidRPr="00DF25DE">
        <w:rPr>
          <w:rFonts w:ascii="Times New Roman" w:hAnsi="Times New Roman" w:cs="Times New Roman"/>
          <w:b/>
          <w:bCs/>
          <w:sz w:val="24"/>
          <w:szCs w:val="24"/>
        </w:rPr>
        <w:t>en octobre 2026</w:t>
      </w:r>
      <w:r w:rsidRPr="00DF25DE">
        <w:rPr>
          <w:rFonts w:ascii="Times New Roman" w:hAnsi="Times New Roman" w:cs="Times New Roman"/>
          <w:sz w:val="24"/>
          <w:szCs w:val="24"/>
        </w:rPr>
        <w:t>.</w:t>
      </w:r>
    </w:p>
    <w:p w14:paraId="2978A3E7" w14:textId="77777777" w:rsidR="00B3731B" w:rsidRPr="00DF25DE" w:rsidRDefault="000A6A47" w:rsidP="00B3731B">
      <w:pPr>
        <w:rPr>
          <w:rFonts w:ascii="Times New Roman" w:hAnsi="Times New Roman" w:cs="Times New Roman"/>
          <w:sz w:val="24"/>
          <w:szCs w:val="24"/>
        </w:rPr>
      </w:pPr>
      <w:r>
        <w:rPr>
          <w:rFonts w:ascii="Times New Roman" w:hAnsi="Times New Roman" w:cs="Times New Roman"/>
          <w:noProof/>
          <w:sz w:val="24"/>
          <w:szCs w:val="24"/>
        </w:rPr>
        <w:pict w14:anchorId="1AF66DB6">
          <v:rect id="_x0000_i1031" alt="" style="width:453.6pt;height:.05pt;mso-width-percent:0;mso-height-percent:0;mso-width-percent:0;mso-height-percent:0" o:hralign="center" o:hrstd="t" o:hr="t" fillcolor="#a0a0a0" stroked="f"/>
        </w:pict>
      </w:r>
    </w:p>
    <w:p w14:paraId="14349FA0" w14:textId="6B6AEC6E" w:rsidR="00B3731B" w:rsidRPr="00DF25DE" w:rsidRDefault="00B3731B" w:rsidP="00B3731B">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Pr>
          <w:rFonts w:ascii="Times New Roman" w:hAnsi="Times New Roman" w:cs="Times New Roman"/>
          <w:b/>
          <w:bCs/>
          <w:sz w:val="24"/>
          <w:szCs w:val="24"/>
        </w:rPr>
        <w:t>Langues de travail</w:t>
      </w:r>
    </w:p>
    <w:p w14:paraId="1B385D9A" w14:textId="57EEA904" w:rsidR="00B3731B" w:rsidRPr="00DF25DE" w:rsidRDefault="00B3731B" w:rsidP="00DF25DE">
      <w:pPr>
        <w:rPr>
          <w:rFonts w:ascii="Times New Roman" w:hAnsi="Times New Roman" w:cs="Times New Roman"/>
          <w:sz w:val="24"/>
          <w:szCs w:val="24"/>
        </w:rPr>
      </w:pPr>
      <w:r>
        <w:rPr>
          <w:rFonts w:ascii="Times New Roman" w:hAnsi="Times New Roman" w:cs="Times New Roman"/>
          <w:sz w:val="24"/>
          <w:szCs w:val="24"/>
        </w:rPr>
        <w:t>Les communications et les échanges se feront en français ou en anglais.</w:t>
      </w:r>
    </w:p>
    <w:p w14:paraId="77117728"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31EEC54B">
          <v:rect id="_x0000_i1032" alt="" style="width:453.6pt;height:.05pt;mso-width-percent:0;mso-height-percent:0;mso-width-percent:0;mso-height-percent:0" o:hralign="center" o:hrstd="t" o:hr="t" fillcolor="#a0a0a0" stroked="f"/>
        </w:pict>
      </w:r>
    </w:p>
    <w:p w14:paraId="741521AE" w14:textId="2F8C9E50"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sidR="001B6718">
        <w:rPr>
          <w:rFonts w:ascii="Times New Roman" w:hAnsi="Times New Roman" w:cs="Times New Roman"/>
          <w:b/>
          <w:bCs/>
          <w:sz w:val="24"/>
          <w:szCs w:val="24"/>
        </w:rPr>
        <w:t>Droit</w:t>
      </w:r>
      <w:r w:rsidRPr="00DF25DE">
        <w:rPr>
          <w:rFonts w:ascii="Times New Roman" w:hAnsi="Times New Roman" w:cs="Times New Roman"/>
          <w:b/>
          <w:bCs/>
          <w:sz w:val="24"/>
          <w:szCs w:val="24"/>
        </w:rPr>
        <w:t>s d’inscription</w:t>
      </w:r>
    </w:p>
    <w:p w14:paraId="69B9FCA1" w14:textId="5F94CBB8" w:rsidR="00DF25DE" w:rsidRDefault="001B6718" w:rsidP="00DF25DE">
      <w:pPr>
        <w:rPr>
          <w:rFonts w:ascii="Times New Roman" w:hAnsi="Times New Roman" w:cs="Times New Roman"/>
          <w:sz w:val="24"/>
          <w:szCs w:val="24"/>
        </w:rPr>
      </w:pPr>
      <w:r w:rsidRPr="001B6718">
        <w:rPr>
          <w:rFonts w:ascii="Times New Roman" w:hAnsi="Times New Roman" w:cs="Times New Roman"/>
          <w:sz w:val="24"/>
          <w:szCs w:val="24"/>
        </w:rPr>
        <w:t>Des droits d’inscription de</w:t>
      </w:r>
      <w:r w:rsidR="00DF25DE" w:rsidRPr="001B6718">
        <w:rPr>
          <w:rFonts w:ascii="Times New Roman" w:hAnsi="Times New Roman" w:cs="Times New Roman"/>
          <w:sz w:val="24"/>
          <w:szCs w:val="24"/>
        </w:rPr>
        <w:t xml:space="preserve"> </w:t>
      </w:r>
      <w:r w:rsidR="00DF25DE" w:rsidRPr="001B6718">
        <w:rPr>
          <w:rFonts w:ascii="Times New Roman" w:hAnsi="Times New Roman" w:cs="Times New Roman"/>
          <w:b/>
          <w:bCs/>
          <w:sz w:val="24"/>
          <w:szCs w:val="24"/>
        </w:rPr>
        <w:t>50 €</w:t>
      </w:r>
      <w:r w:rsidR="00DF25DE" w:rsidRPr="001B6718">
        <w:rPr>
          <w:rFonts w:ascii="Times New Roman" w:hAnsi="Times New Roman" w:cs="Times New Roman"/>
          <w:sz w:val="24"/>
          <w:szCs w:val="24"/>
        </w:rPr>
        <w:t xml:space="preserve"> </w:t>
      </w:r>
      <w:r w:rsidRPr="001B6718">
        <w:rPr>
          <w:rFonts w:ascii="Times New Roman" w:hAnsi="Times New Roman" w:cs="Times New Roman"/>
          <w:sz w:val="24"/>
          <w:szCs w:val="24"/>
        </w:rPr>
        <w:t>sont demandés</w:t>
      </w:r>
      <w:r w:rsidR="00DF25DE" w:rsidRPr="001B6718">
        <w:rPr>
          <w:rFonts w:ascii="Times New Roman" w:hAnsi="Times New Roman" w:cs="Times New Roman"/>
          <w:sz w:val="24"/>
          <w:szCs w:val="24"/>
        </w:rPr>
        <w:t xml:space="preserve"> aux universitaires titulaires.</w:t>
      </w:r>
    </w:p>
    <w:p w14:paraId="6A584335" w14:textId="3860DDB1" w:rsidR="001B6718" w:rsidRPr="00DF25DE" w:rsidRDefault="001B6718" w:rsidP="00DF25DE">
      <w:pPr>
        <w:rPr>
          <w:rFonts w:ascii="Times New Roman" w:hAnsi="Times New Roman" w:cs="Times New Roman"/>
          <w:sz w:val="24"/>
          <w:szCs w:val="24"/>
        </w:rPr>
      </w:pPr>
      <w:r>
        <w:rPr>
          <w:rFonts w:ascii="Times New Roman" w:hAnsi="Times New Roman" w:cs="Times New Roman"/>
          <w:sz w:val="24"/>
          <w:szCs w:val="24"/>
        </w:rPr>
        <w:lastRenderedPageBreak/>
        <w:t>Les participants sont invités à faire prendre en charge leurs frais de transport et d’hébergement par leur institution, mais une aide peut être apportée au cas par cas.</w:t>
      </w:r>
    </w:p>
    <w:p w14:paraId="1F1DA666" w14:textId="77777777" w:rsidR="00DF25DE" w:rsidRPr="00DF25DE" w:rsidRDefault="000A6A47" w:rsidP="00DF25DE">
      <w:pPr>
        <w:rPr>
          <w:rFonts w:ascii="Times New Roman" w:hAnsi="Times New Roman" w:cs="Times New Roman"/>
          <w:sz w:val="24"/>
          <w:szCs w:val="24"/>
        </w:rPr>
      </w:pPr>
      <w:r>
        <w:rPr>
          <w:rFonts w:ascii="Times New Roman" w:hAnsi="Times New Roman" w:cs="Times New Roman"/>
          <w:noProof/>
          <w:sz w:val="24"/>
          <w:szCs w:val="24"/>
        </w:rPr>
        <w:pict w14:anchorId="5461722B">
          <v:rect id="_x0000_i1033" alt="" style="width:453.6pt;height:.05pt;mso-width-percent:0;mso-height-percent:0;mso-width-percent:0;mso-height-percent:0" o:hralign="center" o:hrstd="t" o:hr="t" fillcolor="#a0a0a0" stroked="f"/>
        </w:pict>
      </w:r>
    </w:p>
    <w:p w14:paraId="5903395B" w14:textId="77777777" w:rsidR="00407340"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2C4F36">
        <w:rPr>
          <w:rFonts w:ascii="Times New Roman" w:hAnsi="Times New Roman" w:cs="Times New Roman"/>
          <w:b/>
          <w:bCs/>
          <w:sz w:val="24"/>
          <w:szCs w:val="24"/>
        </w:rPr>
        <w:t xml:space="preserve">  </w:t>
      </w:r>
    </w:p>
    <w:p w14:paraId="4F855ED6" w14:textId="6BBC2DB3" w:rsidR="00DF25DE" w:rsidRPr="00DF25DE" w:rsidRDefault="002C4F36" w:rsidP="00DF25DE">
      <w:pPr>
        <w:rPr>
          <w:rFonts w:ascii="Times New Roman" w:hAnsi="Times New Roman" w:cs="Times New Roman"/>
          <w:b/>
          <w:bCs/>
          <w:sz w:val="24"/>
          <w:szCs w:val="24"/>
        </w:rPr>
      </w:pPr>
      <w:r>
        <w:rPr>
          <w:rFonts w:ascii="Times New Roman" w:hAnsi="Times New Roman" w:cs="Times New Roman"/>
          <w:b/>
          <w:bCs/>
          <w:sz w:val="24"/>
          <w:szCs w:val="24"/>
        </w:rPr>
        <w:t>Organisatrices</w:t>
      </w:r>
    </w:p>
    <w:p w14:paraId="6D0CAF70" w14:textId="1C8176A7" w:rsidR="00D568F7" w:rsidRDefault="002C4F36" w:rsidP="00DF25DE">
      <w:pPr>
        <w:rPr>
          <w:rFonts w:ascii="Times New Roman" w:hAnsi="Times New Roman" w:cs="Times New Roman"/>
          <w:sz w:val="24"/>
          <w:szCs w:val="24"/>
        </w:rPr>
      </w:pPr>
      <w:r>
        <w:rPr>
          <w:rFonts w:ascii="Times New Roman" w:hAnsi="Times New Roman" w:cs="Times New Roman"/>
          <w:sz w:val="24"/>
          <w:szCs w:val="24"/>
        </w:rPr>
        <w:t xml:space="preserve">Catherine Grall et Clémence Couturier-Heinrich, </w:t>
      </w:r>
      <w:r w:rsidR="00DF25DE" w:rsidRPr="00DF25DE">
        <w:rPr>
          <w:rFonts w:ascii="Times New Roman" w:hAnsi="Times New Roman" w:cs="Times New Roman"/>
          <w:sz w:val="24"/>
          <w:szCs w:val="24"/>
        </w:rPr>
        <w:t>Uni</w:t>
      </w:r>
      <w:r>
        <w:rPr>
          <w:rFonts w:ascii="Times New Roman" w:hAnsi="Times New Roman" w:cs="Times New Roman"/>
          <w:sz w:val="24"/>
          <w:szCs w:val="24"/>
        </w:rPr>
        <w:t>versité de Picardie Jules Verne</w:t>
      </w:r>
      <w:r w:rsidR="00D568F7">
        <w:rPr>
          <w:rFonts w:ascii="Times New Roman" w:hAnsi="Times New Roman" w:cs="Times New Roman"/>
          <w:sz w:val="24"/>
          <w:szCs w:val="24"/>
        </w:rPr>
        <w:t xml:space="preserve">, CERCLL - Florence Hachez-Leroy, Université d’Artois, CREHS </w:t>
      </w:r>
    </w:p>
    <w:p w14:paraId="72114B44" w14:textId="77777777" w:rsidR="00D568F7" w:rsidRPr="00DF25DE" w:rsidRDefault="000A6A47" w:rsidP="00D568F7">
      <w:pPr>
        <w:rPr>
          <w:rFonts w:ascii="Times New Roman" w:hAnsi="Times New Roman" w:cs="Times New Roman"/>
          <w:sz w:val="24"/>
          <w:szCs w:val="24"/>
        </w:rPr>
      </w:pPr>
      <w:r>
        <w:rPr>
          <w:rFonts w:ascii="Times New Roman" w:hAnsi="Times New Roman" w:cs="Times New Roman"/>
          <w:noProof/>
          <w:sz w:val="24"/>
          <w:szCs w:val="24"/>
        </w:rPr>
        <w:pict w14:anchorId="208310DD">
          <v:rect id="_x0000_i1034" alt="" style="width:453.6pt;height:.05pt;mso-width-percent:0;mso-height-percent:0;mso-width-percent:0;mso-height-percent:0" o:hralign="center" o:hrstd="t" o:hr="t" fillcolor="#a0a0a0" stroked="f"/>
        </w:pict>
      </w:r>
    </w:p>
    <w:p w14:paraId="1AB35FF0" w14:textId="2DB19D64" w:rsidR="00D568F7" w:rsidRPr="00D568F7" w:rsidRDefault="00D568F7" w:rsidP="00DF25DE">
      <w:pPr>
        <w:rPr>
          <w:rFonts w:ascii="Times New Roman" w:hAnsi="Times New Roman" w:cs="Times New Roman"/>
          <w:b/>
          <w:sz w:val="24"/>
          <w:szCs w:val="24"/>
        </w:rPr>
      </w:pPr>
      <w:r>
        <w:rPr>
          <w:rFonts w:ascii="Times New Roman" w:hAnsi="Times New Roman" w:cs="Times New Roman"/>
          <w:sz w:val="24"/>
          <w:szCs w:val="24"/>
        </w:rPr>
        <w:t xml:space="preserve">    </w:t>
      </w:r>
      <w:r w:rsidRPr="00D568F7">
        <w:rPr>
          <w:rFonts w:ascii="Times New Roman" w:hAnsi="Times New Roman" w:cs="Times New Roman"/>
          <w:b/>
          <w:sz w:val="24"/>
          <w:szCs w:val="24"/>
        </w:rPr>
        <w:t>Institutions partenaires</w:t>
      </w:r>
    </w:p>
    <w:p w14:paraId="591FA779" w14:textId="461841F4" w:rsidR="00B23F0F" w:rsidRDefault="00B23F0F" w:rsidP="00B23F0F">
      <w:pPr>
        <w:rPr>
          <w:rFonts w:ascii="Times New Roman" w:hAnsi="Times New Roman" w:cs="Times New Roman"/>
          <w:sz w:val="24"/>
          <w:szCs w:val="24"/>
        </w:rPr>
      </w:pPr>
      <w:r>
        <w:rPr>
          <w:rFonts w:ascii="Times New Roman" w:hAnsi="Times New Roman" w:cs="Times New Roman"/>
          <w:sz w:val="24"/>
          <w:szCs w:val="24"/>
        </w:rPr>
        <w:t>Centre Historique Minier de Lewarde</w:t>
      </w:r>
    </w:p>
    <w:p w14:paraId="2BA6FFB0" w14:textId="6C1A3F3B" w:rsidR="00B23F0F" w:rsidRDefault="00B23F0F" w:rsidP="00B23F0F">
      <w:pPr>
        <w:rPr>
          <w:rFonts w:ascii="Times New Roman" w:hAnsi="Times New Roman" w:cs="Times New Roman"/>
          <w:sz w:val="24"/>
          <w:szCs w:val="24"/>
        </w:rPr>
      </w:pPr>
      <w:r>
        <w:rPr>
          <w:rFonts w:ascii="Times New Roman" w:hAnsi="Times New Roman" w:cs="Times New Roman"/>
          <w:sz w:val="24"/>
          <w:szCs w:val="24"/>
        </w:rPr>
        <w:t>Université Polytechnique des Hauts de France</w:t>
      </w:r>
    </w:p>
    <w:p w14:paraId="74E4FBCB" w14:textId="7E6A6B08" w:rsidR="00B23F0F" w:rsidRDefault="00B23F0F" w:rsidP="001B6718">
      <w:pPr>
        <w:rPr>
          <w:rFonts w:ascii="Times New Roman" w:hAnsi="Times New Roman" w:cs="Times New Roman"/>
          <w:sz w:val="24"/>
          <w:szCs w:val="24"/>
        </w:rPr>
      </w:pPr>
      <w:r w:rsidRPr="004A67DB">
        <w:rPr>
          <w:rFonts w:ascii="Times New Roman" w:hAnsi="Times New Roman" w:cs="Times New Roman"/>
          <w:sz w:val="24"/>
          <w:szCs w:val="24"/>
        </w:rPr>
        <w:t>CILAC</w:t>
      </w:r>
      <w:r w:rsidR="004A67DB" w:rsidRPr="004A67DB">
        <w:rPr>
          <w:rFonts w:ascii="Times New Roman" w:hAnsi="Times New Roman" w:cs="Times New Roman"/>
          <w:sz w:val="24"/>
          <w:szCs w:val="24"/>
        </w:rPr>
        <w:t xml:space="preserve"> (</w:t>
      </w:r>
      <w:r w:rsidR="004A67DB" w:rsidRPr="004A67DB">
        <w:rPr>
          <w:rFonts w:ascii="Times New Roman" w:eastAsia="Times New Roman" w:hAnsi="Times New Roman" w:cs="Times New Roman"/>
          <w:sz w:val="24"/>
          <w:szCs w:val="24"/>
        </w:rPr>
        <w:t>Comité d’information et de liaison pour l’archéologie, l’étude et la mise en valeur du patrimoine industriel)</w:t>
      </w:r>
    </w:p>
    <w:p w14:paraId="3BB0F431" w14:textId="77777777" w:rsidR="001B6718" w:rsidRPr="00DF25DE" w:rsidRDefault="000A6A47" w:rsidP="001B6718">
      <w:pPr>
        <w:rPr>
          <w:rFonts w:ascii="Times New Roman" w:hAnsi="Times New Roman" w:cs="Times New Roman"/>
          <w:sz w:val="24"/>
          <w:szCs w:val="24"/>
        </w:rPr>
      </w:pPr>
      <w:r>
        <w:rPr>
          <w:rFonts w:ascii="Times New Roman" w:hAnsi="Times New Roman" w:cs="Times New Roman"/>
          <w:noProof/>
          <w:sz w:val="24"/>
          <w:szCs w:val="24"/>
        </w:rPr>
        <w:pict w14:anchorId="66BA6579">
          <v:rect id="_x0000_i1035" alt="" style="width:453.6pt;height:.05pt;mso-width-percent:0;mso-height-percent:0;mso-width-percent:0;mso-height-percent:0" o:hralign="center" o:hrstd="t" o:hr="t" fillcolor="#a0a0a0" stroked="f"/>
        </w:pict>
      </w:r>
    </w:p>
    <w:p w14:paraId="0E94D2DF" w14:textId="3221F04D" w:rsidR="001B6718" w:rsidRDefault="001B6718" w:rsidP="001B671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Contact</w:t>
      </w:r>
    </w:p>
    <w:p w14:paraId="5B0C94EF" w14:textId="1A88A714" w:rsidR="001B6718" w:rsidRDefault="000A6A47" w:rsidP="001B6718">
      <w:pPr>
        <w:rPr>
          <w:rFonts w:ascii="Times New Roman" w:hAnsi="Times New Roman" w:cs="Times New Roman"/>
          <w:sz w:val="24"/>
          <w:szCs w:val="24"/>
        </w:rPr>
      </w:pPr>
      <w:hyperlink r:id="rId5" w:history="1">
        <w:r w:rsidR="001B6718" w:rsidRPr="00D6649B">
          <w:rPr>
            <w:rStyle w:val="Lienhypertexte"/>
            <w:rFonts w:ascii="Times New Roman" w:hAnsi="Times New Roman" w:cs="Times New Roman"/>
            <w:sz w:val="24"/>
            <w:szCs w:val="24"/>
          </w:rPr>
          <w:t>clemence.couturier-heinrich@u-picardie.fr</w:t>
        </w:r>
      </w:hyperlink>
    </w:p>
    <w:p w14:paraId="51809F50" w14:textId="4D6CD2DF" w:rsidR="001B6718" w:rsidRDefault="000A6A47" w:rsidP="001B6718">
      <w:pPr>
        <w:rPr>
          <w:rFonts w:ascii="Times New Roman" w:hAnsi="Times New Roman" w:cs="Times New Roman"/>
          <w:sz w:val="24"/>
          <w:szCs w:val="24"/>
        </w:rPr>
      </w:pPr>
      <w:hyperlink r:id="rId6" w:history="1">
        <w:r w:rsidR="001B6718" w:rsidRPr="00D6649B">
          <w:rPr>
            <w:rStyle w:val="Lienhypertexte"/>
            <w:rFonts w:ascii="Times New Roman" w:hAnsi="Times New Roman" w:cs="Times New Roman"/>
            <w:sz w:val="24"/>
            <w:szCs w:val="24"/>
          </w:rPr>
          <w:t>catherine.grall@u-picardie.fr</w:t>
        </w:r>
      </w:hyperlink>
    </w:p>
    <w:p w14:paraId="077E5846" w14:textId="1C3B5879" w:rsidR="001B6718" w:rsidRDefault="000A6A47" w:rsidP="001B6718">
      <w:pPr>
        <w:rPr>
          <w:rFonts w:ascii="Times New Roman" w:hAnsi="Times New Roman" w:cs="Times New Roman"/>
          <w:sz w:val="24"/>
          <w:szCs w:val="24"/>
        </w:rPr>
      </w:pPr>
      <w:hyperlink r:id="rId7" w:history="1">
        <w:r w:rsidR="001B6718" w:rsidRPr="00D6649B">
          <w:rPr>
            <w:rStyle w:val="Lienhypertexte"/>
            <w:rFonts w:ascii="Times New Roman" w:hAnsi="Times New Roman" w:cs="Times New Roman"/>
            <w:sz w:val="24"/>
            <w:szCs w:val="24"/>
          </w:rPr>
          <w:t>florence.hachezleroy@univ-artois.fr</w:t>
        </w:r>
      </w:hyperlink>
    </w:p>
    <w:p w14:paraId="1DF1ADE5" w14:textId="77777777" w:rsidR="001B6718" w:rsidRPr="001B6718" w:rsidRDefault="001B6718" w:rsidP="001B6718">
      <w:pPr>
        <w:rPr>
          <w:rFonts w:ascii="Times New Roman" w:hAnsi="Times New Roman" w:cs="Times New Roman"/>
          <w:sz w:val="24"/>
          <w:szCs w:val="24"/>
        </w:rPr>
      </w:pPr>
    </w:p>
    <w:p w14:paraId="0788B5CA" w14:textId="77777777" w:rsidR="001B6718" w:rsidRPr="00DF25DE" w:rsidRDefault="001B6718" w:rsidP="00B23F0F">
      <w:pPr>
        <w:spacing w:after="0" w:line="240" w:lineRule="auto"/>
        <w:rPr>
          <w:rFonts w:ascii="Times New Roman" w:hAnsi="Times New Roman" w:cs="Times New Roman"/>
          <w:sz w:val="24"/>
          <w:szCs w:val="24"/>
        </w:rPr>
      </w:pPr>
    </w:p>
    <w:sectPr w:rsidR="001B6718" w:rsidRPr="00DF2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FD0"/>
    <w:multiLevelType w:val="multilevel"/>
    <w:tmpl w:val="A28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A0469"/>
    <w:multiLevelType w:val="multilevel"/>
    <w:tmpl w:val="A33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C77B0"/>
    <w:multiLevelType w:val="multilevel"/>
    <w:tmpl w:val="EC0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DE"/>
    <w:rsid w:val="0003699C"/>
    <w:rsid w:val="000A6A47"/>
    <w:rsid w:val="000F1319"/>
    <w:rsid w:val="001B06B7"/>
    <w:rsid w:val="001B5CD9"/>
    <w:rsid w:val="001B6718"/>
    <w:rsid w:val="002A3154"/>
    <w:rsid w:val="002A4A5E"/>
    <w:rsid w:val="002C4F36"/>
    <w:rsid w:val="002D2E64"/>
    <w:rsid w:val="002E008A"/>
    <w:rsid w:val="003176A0"/>
    <w:rsid w:val="003812B3"/>
    <w:rsid w:val="00383695"/>
    <w:rsid w:val="003F30F0"/>
    <w:rsid w:val="003F3605"/>
    <w:rsid w:val="00407340"/>
    <w:rsid w:val="00444E88"/>
    <w:rsid w:val="004A5E24"/>
    <w:rsid w:val="004A67DB"/>
    <w:rsid w:val="00573F66"/>
    <w:rsid w:val="005D7940"/>
    <w:rsid w:val="006107E1"/>
    <w:rsid w:val="006B5E77"/>
    <w:rsid w:val="00737FB6"/>
    <w:rsid w:val="008063FD"/>
    <w:rsid w:val="00812D40"/>
    <w:rsid w:val="008A2F9B"/>
    <w:rsid w:val="008E6BEB"/>
    <w:rsid w:val="009655FD"/>
    <w:rsid w:val="009939EC"/>
    <w:rsid w:val="009F3D9C"/>
    <w:rsid w:val="00A776CA"/>
    <w:rsid w:val="00A91690"/>
    <w:rsid w:val="00AD2F94"/>
    <w:rsid w:val="00AE70AF"/>
    <w:rsid w:val="00B23F0F"/>
    <w:rsid w:val="00B3731B"/>
    <w:rsid w:val="00B8153B"/>
    <w:rsid w:val="00C42475"/>
    <w:rsid w:val="00C61CE2"/>
    <w:rsid w:val="00C9010A"/>
    <w:rsid w:val="00C94BA2"/>
    <w:rsid w:val="00D2594E"/>
    <w:rsid w:val="00D44CEB"/>
    <w:rsid w:val="00D568F7"/>
    <w:rsid w:val="00D90C1D"/>
    <w:rsid w:val="00DE7689"/>
    <w:rsid w:val="00DF25DE"/>
    <w:rsid w:val="00EC59C1"/>
    <w:rsid w:val="00EF74E1"/>
    <w:rsid w:val="00F53D54"/>
    <w:rsid w:val="00F56BCF"/>
    <w:rsid w:val="00F752F8"/>
    <w:rsid w:val="00FC5FA2"/>
    <w:rsid w:val="00FF09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0CF11"/>
  <w15:docId w15:val="{D559B687-5899-1B49-B322-EED6347F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uvrage">
    <w:name w:val="ouvrage"/>
    <w:basedOn w:val="Policepardfaut"/>
    <w:rsid w:val="00F53D54"/>
  </w:style>
  <w:style w:type="character" w:styleId="CitationHTML">
    <w:name w:val="HTML Cite"/>
    <w:basedOn w:val="Policepardfaut"/>
    <w:uiPriority w:val="99"/>
    <w:semiHidden/>
    <w:unhideWhenUsed/>
    <w:rsid w:val="00F53D54"/>
    <w:rPr>
      <w:i/>
      <w:iCs/>
    </w:rPr>
  </w:style>
  <w:style w:type="character" w:styleId="Lienhypertexte">
    <w:name w:val="Hyperlink"/>
    <w:basedOn w:val="Policepardfaut"/>
    <w:uiPriority w:val="99"/>
    <w:unhideWhenUsed/>
    <w:rsid w:val="001B6718"/>
    <w:rPr>
      <w:color w:val="0563C1" w:themeColor="hyperlink"/>
      <w:u w:val="single"/>
    </w:rPr>
  </w:style>
  <w:style w:type="character" w:styleId="Accentuation">
    <w:name w:val="Emphasis"/>
    <w:basedOn w:val="Policepardfaut"/>
    <w:uiPriority w:val="20"/>
    <w:qFormat/>
    <w:rsid w:val="006B5E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6696">
      <w:bodyDiv w:val="1"/>
      <w:marLeft w:val="0"/>
      <w:marRight w:val="0"/>
      <w:marTop w:val="0"/>
      <w:marBottom w:val="0"/>
      <w:divBdr>
        <w:top w:val="none" w:sz="0" w:space="0" w:color="auto"/>
        <w:left w:val="none" w:sz="0" w:space="0" w:color="auto"/>
        <w:bottom w:val="none" w:sz="0" w:space="0" w:color="auto"/>
        <w:right w:val="none" w:sz="0" w:space="0" w:color="auto"/>
      </w:divBdr>
      <w:divsChild>
        <w:div w:id="1970430940">
          <w:marLeft w:val="0"/>
          <w:marRight w:val="0"/>
          <w:marTop w:val="0"/>
          <w:marBottom w:val="0"/>
          <w:divBdr>
            <w:top w:val="none" w:sz="0" w:space="0" w:color="auto"/>
            <w:left w:val="none" w:sz="0" w:space="0" w:color="auto"/>
            <w:bottom w:val="none" w:sz="0" w:space="0" w:color="auto"/>
            <w:right w:val="none" w:sz="0" w:space="0" w:color="auto"/>
          </w:divBdr>
          <w:divsChild>
            <w:div w:id="1134713222">
              <w:marLeft w:val="0"/>
              <w:marRight w:val="0"/>
              <w:marTop w:val="0"/>
              <w:marBottom w:val="0"/>
              <w:divBdr>
                <w:top w:val="none" w:sz="0" w:space="0" w:color="auto"/>
                <w:left w:val="none" w:sz="0" w:space="0" w:color="auto"/>
                <w:bottom w:val="none" w:sz="0" w:space="0" w:color="auto"/>
                <w:right w:val="none" w:sz="0" w:space="0" w:color="auto"/>
              </w:divBdr>
            </w:div>
            <w:div w:id="132412316">
              <w:marLeft w:val="0"/>
              <w:marRight w:val="0"/>
              <w:marTop w:val="0"/>
              <w:marBottom w:val="0"/>
              <w:divBdr>
                <w:top w:val="none" w:sz="0" w:space="0" w:color="auto"/>
                <w:left w:val="none" w:sz="0" w:space="0" w:color="auto"/>
                <w:bottom w:val="none" w:sz="0" w:space="0" w:color="auto"/>
                <w:right w:val="none" w:sz="0" w:space="0" w:color="auto"/>
              </w:divBdr>
            </w:div>
            <w:div w:id="6449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orence.hachezleroy@univ-arto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grall@u-picardie.fr" TargetMode="External"/><Relationship Id="rId5" Type="http://schemas.openxmlformats.org/officeDocument/2006/relationships/hyperlink" Target="mailto:clemence.couturier-heinrich@u-picardi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2348</Words>
  <Characters>12635</Characters>
  <Application>Microsoft Office Word</Application>
  <DocSecurity>0</DocSecurity>
  <Lines>214</Lines>
  <Paragraphs>52</Paragraphs>
  <ScaleCrop>false</ScaleCrop>
  <Company>UPJV</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grall</dc:creator>
  <cp:keywords/>
  <dc:description/>
  <cp:lastModifiedBy>catherine grall</cp:lastModifiedBy>
  <cp:revision>2</cp:revision>
  <cp:lastPrinted>2026-01-14T21:46:00Z</cp:lastPrinted>
  <dcterms:created xsi:type="dcterms:W3CDTF">2026-03-09T11:32:00Z</dcterms:created>
  <dcterms:modified xsi:type="dcterms:W3CDTF">2026-03-09T11:32:00Z</dcterms:modified>
</cp:coreProperties>
</file>